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proofErr w:type="spellStart"/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  <w:proofErr w:type="spellEnd"/>
      </w:hyperlink>
      <w:r>
        <w:rPr>
          <w:rFonts w:ascii="Tahoma" w:eastAsiaTheme="minorHAnsi" w:hAnsi="Tahoma" w:cs="Tahoma"/>
          <w:color w:val="auto"/>
          <w:sz w:val="20"/>
          <w:szCs w:val="20"/>
        </w:rPr>
        <w:br/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МИНИСТЕРСТВО ТРУДА И СОЦИАЛЬНОЙ ЗАЩИТЫ РОССИЙСКОЙ ФЕДЕРАЦИИ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ПАМЯТКА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ЗАКРЕПЛЕНИЕ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ОБЯЗАННОСТЕЙ РАБОТНИКОВ ОРГАНИЗАЦИИ,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СВЯЗАННЫХ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 ПРЕДУПРЕЖДЕНИЕМ КОРРУПЦИИ, ОТВЕТСТВЕННОСТЬ</w:t>
      </w:r>
    </w:p>
    <w:p w:rsidR="0097695D" w:rsidRDefault="0097695D" w:rsidP="0097695D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СТИМУЛИРОВАНИЕ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Обязанность соблюдать положения утвержденной антикоррупционной политики и локальных нормативных актов организации в сфере предупреждения коррупции рекомендуется включить в трудовые договора всех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Исходя их положений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статьи 57</w:t>
        </w:r>
      </w:hyperlink>
      <w:r>
        <w:rPr>
          <w:rFonts w:ascii="Arial" w:hAnsi="Arial" w:cs="Arial"/>
          <w:sz w:val="20"/>
          <w:szCs w:val="20"/>
        </w:rPr>
        <w:t xml:space="preserve"> Трудового кодекса Российской Федерации по соглашению сторон в трудовой договор могут также включаться права и обязанности работника и работодателя, установленные трудовым законодательством и иными нормативными правовыми актами, содержащими нормы трудового права, локальными нормативными актами, а также права и обязанности работника и работодателя, вытекающие из условий коллективного договора, соглашений.</w:t>
      </w:r>
      <w:proofErr w:type="gramEnd"/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этой связи, как общие, так и специальные обязанности рекомендуется включить в трудовой договор с работником организации. При условии закрепления обязанностей работника в связи с предупреждением коррупции в трудовом договоре работодатель вправе применить к работнику меры дисциплинарного взыскания, включая увольнение, при наличии оснований, предусмотренных Трудовым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за совершения неправомерных действий, повлекших неисполнение возложенных на него трудовых обязанностей.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необходимо исключить возможность двойного толкования, при котором на отдельных работников такие обязанности не распространяются. Вместе с тем допускается ситуация, при которой на работников, замещающих должности, связанные с высоким коррупционным риском, возлагается больше антикоррупционных стандартов, например, представления декларации о конфликте интересов.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Утверждаемая антикоррупционная политика организации и локальные нормативные акты организации в сфере предупреждения коррупции, а также возлагаемые в связи с этим на работников антикоррупционные стандарты должны соответствовать закрепленным в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Конституции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правам и законным интересам работников, в частности, праву на неприкосновенность частной жизни, личную и семейную тайну, а также учитывать, что права и свободы человека и гражданина могут быть ограничены</w:t>
      </w:r>
      <w:proofErr w:type="gramEnd"/>
      <w:r>
        <w:rPr>
          <w:rFonts w:ascii="Arial" w:hAnsi="Arial" w:cs="Arial"/>
          <w:sz w:val="20"/>
          <w:szCs w:val="20"/>
        </w:rPr>
        <w:t xml:space="preserve"> только федеральным законом.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применении мер юридической ответственности к работникам, нарушившим положения трудового договора в части соблюдения антикоррупционной политики, также необходимо учитывать следующие основные принципы: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адекватность и соразмерность: санкции не должны быть чрезмерно "мягкими" или чрезмерно "жесткими";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применимость: санкции рано или поздно должны быть применены на практике;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контроль: санкции должны применяться на основании результатов контрольных мероприятий.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нецелесообразно выстраивать антикоррупционную политику организации исключительно на санкциях. Организациям рекомендуется предусмотреть также меры стимулирования. Стимулы позволяют мотивировать работников придерживаться установленных в организации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наличии ресурсных возможностей организация может также выстроить систему стимулирования, направленную на соблюдение деловыми партнерами антикоррупционных стандартов.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поощрения работников могут быть предусмотрены как материальные стимулы, так и нематериальные или их совокупность.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Материальное стимулирование может предусматривать повышение заработной платы, премии, повышение в должности, подарки и пр.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Нематериальное стимулирование - грамоты, личное одобрение со стороны руководства и коллег, доступ проявивших себя работников к различным внутрикорпоративным наградам (например, программы обучения).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этом система стимулирования работников организации за соблюдение антикоррупционных стандартов может являться составным элементом общей политики стимулирования работников организации.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Вместе с тем необходимо избегать установления таких критериев оценки эффективности деятельности работников организации, которые могут направлять их на совершение коррупционного правонарушения или на несоблюдение установленных в организации процедур (например, критерием материального стимулирования является показатель по затраченному времени на заключение договора, такой критерий может привести к тому, что работник организации может пренебречь внутренними процедурами, направленными на контроль делового партнера, в целях</w:t>
      </w:r>
      <w:proofErr w:type="gramEnd"/>
      <w:r>
        <w:rPr>
          <w:rFonts w:ascii="Arial" w:hAnsi="Arial" w:cs="Arial"/>
          <w:sz w:val="20"/>
          <w:szCs w:val="20"/>
        </w:rPr>
        <w:t xml:space="preserve"> дальнейшего получения материального стимула).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Также необходимо учитывать следующие принципы стимулирования: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соразмерность: вознаграждение должно соответствовать приложенным сотрудником усилиям;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вознаграждение за ожидаемое поведение: практика свидетельствует о том, что ожидаемое поведение (соблюдение антикоррупционных стандартов) также требует стимулирования;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достижимость: необходимо устанавливать такие критерии стимулирования, которые возможно достигнуть;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объективность: рекомендуется избегать критериев, носящих субъективный характер, или методика расчета которых непонятна работникам;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равенство: работники организации, независимо от специфики трудовой деятельности, должны иметь фактическую возможность получить вознаграждение.</w:t>
      </w:r>
    </w:p>
    <w:p w:rsidR="0097695D" w:rsidRDefault="0097695D" w:rsidP="0097695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Кроме того, рекомендуется выстроить такую систему, которая направлена на вознаграждение и защиту работников организации, сообщивших о фактах коррупции. Указанная система должна быть направлена на исключение аспекта страха со стороны работника, который может стать препятствием на его желание уведомить руководство о коррупционном правонарушении. При этом рассматриваемая система должна быть выстроена таким образом, чтобы минимизировать злоупотребления со стороны работников организации и при этом учитывать, что такие сообщения могут быть ошибочны.</w:t>
      </w: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7695D" w:rsidRDefault="0097695D" w:rsidP="0097695D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762868" w:rsidRDefault="00762868">
      <w:bookmarkStart w:id="0" w:name="_GoBack"/>
      <w:bookmarkEnd w:id="0"/>
    </w:p>
    <w:sectPr w:rsidR="00762868" w:rsidSect="00DC536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20D"/>
    <w:rsid w:val="0039320D"/>
    <w:rsid w:val="00762868"/>
    <w:rsid w:val="0097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F0EF6425CAB2BE64E340B585618258B4AC345B34A9B658FC68DAC7AC0B80819D64A209514412AB2F7166K3aDG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F0EF6425CAB2BE64E340B585618258B5A0335D3CF6E15AAD3DD4C2A45BDA91992DF6044E440FB52E6F663D99K0a3G" TargetMode="Externa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F0EF6425CAB2BE64E340B585618258B5A0335D3CF6E15AAD3DD4C2A45BDA918B2DAE0A49401AE17C3531309A038FB0B9BDAD26F0KFa7G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4A0BDB-F853-4E28-B70A-ACF3050D787C}"/>
</file>

<file path=customXml/itemProps2.xml><?xml version="1.0" encoding="utf-8"?>
<ds:datastoreItem xmlns:ds="http://schemas.openxmlformats.org/officeDocument/2006/customXml" ds:itemID="{41F7FEB6-8FB1-41E8-93E8-70A42DFDCA55}"/>
</file>

<file path=customXml/itemProps3.xml><?xml version="1.0" encoding="utf-8"?>
<ds:datastoreItem xmlns:ds="http://schemas.openxmlformats.org/officeDocument/2006/customXml" ds:itemID="{3114B17E-B1BF-4477-90E5-75EF4BABE1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5203</Characters>
  <Application>Microsoft Office Word</Application>
  <DocSecurity>0</DocSecurity>
  <Lines>43</Lines>
  <Paragraphs>12</Paragraphs>
  <ScaleCrop>false</ScaleCrop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Войтенко Павел Николаевич</dc:creator>
  <cp:keywords/>
  <dc:description/>
  <cp:lastModifiedBy>Войтенко Павел Николаевич</cp:lastModifiedBy>
  <cp:revision>2</cp:revision>
  <dcterms:created xsi:type="dcterms:W3CDTF">2020-03-10T06:27:00Z</dcterms:created>
  <dcterms:modified xsi:type="dcterms:W3CDTF">2020-03-10T06:27:00Z</dcterms:modified>
</cp:coreProperties>
</file>