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914AC3">
        <w:trPr>
          <w:trHeight w:val="10448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ub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53"/>
              <w:gridCol w:w="3609"/>
              <w:gridCol w:w="3609"/>
            </w:tblGrid>
            <w:tr w:rsidR="00931B5B" w:rsidTr="00AC3787">
              <w:trPr>
                <w:trHeight w:val="1775"/>
              </w:trPr>
              <w:tc>
                <w:tcPr>
                  <w:tcW w:w="2155" w:type="dxa"/>
                  <w:tcBorders>
                    <w:top w:val="nil"/>
                    <w:bottom w:val="double" w:sz="4" w:space="0" w:color="0000FF"/>
                  </w:tcBorders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2AFCD2F3" wp14:editId="40357D55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43180</wp:posOffset>
                        </wp:positionV>
                        <wp:extent cx="1133475" cy="1073785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73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671" w:type="dxa"/>
                  <w:gridSpan w:val="3"/>
                  <w:tcBorders>
                    <w:top w:val="nil"/>
                    <w:bottom w:val="double" w:sz="4" w:space="0" w:color="0000FF"/>
                  </w:tcBorders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347966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</w:t>
                  </w:r>
                </w:p>
                <w:p w:rsidR="00931B5B" w:rsidRPr="00E8354C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ЛЕСНЫХ И </w:t>
                  </w:r>
                  <w:r w:rsidR="00347966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  <w:tr w:rsidR="00C43D8B" w:rsidTr="00AC3787">
              <w:trPr>
                <w:trHeight w:val="415"/>
              </w:trPr>
              <w:tc>
                <w:tcPr>
                  <w:tcW w:w="3608" w:type="dxa"/>
                  <w:gridSpan w:val="2"/>
                  <w:tcBorders>
                    <w:top w:val="double" w:sz="4" w:space="0" w:color="0000FF"/>
                  </w:tcBorders>
                  <w:vAlign w:val="center"/>
                </w:tcPr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</w:rPr>
                    <w:t xml:space="preserve">ПОЖАР В ЛЕСУ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чаще всего возникает по вине человека – это и неосторожное обращение с огнем, и непогашенный костер, и брошенная спичка или сигарета, и детская шалость. Иногда причиной возникновения пожара может служить молния.</w:t>
                  </w:r>
                </w:p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  <w:t>КАКИЕ БЫВАЮТ ЛЕСНЫЕ ПОЖАРЫ</w:t>
                  </w:r>
                </w:p>
                <w:p w:rsidR="00B468C4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Самые распространенные природные пожары – это травяные палы. Ранней весной прошлогодняя трава быстро высыхает на сильном весеннем солнце и легко загорается от л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юбой брошенной спички или сигареты.</w:t>
                  </w:r>
                </w:p>
                <w:p w:rsidR="00B468C4" w:rsidRPr="00914AC3" w:rsidRDefault="00347966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Травяные палы быстро распро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с</w:t>
                  </w: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>т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раняются, особенно в ветреные дни; остановить хорошо разгоревшийся пожар бывает очень непросто.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В сухую погоду низовой пожар легко переходит в верховой, </w:t>
                  </w:r>
                  <w:r w:rsidR="00347966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он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в свою очередь, может распростаниться на огромную площадь.</w:t>
                  </w:r>
                  <w:proofErr w:type="gramEnd"/>
                </w:p>
                <w:p w:rsidR="00C43D8B" w:rsidRPr="00C43D8B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Тушить верховые пожары очень трудно. В большинстве случаев удается лишь сдерживать их, ценой огромных усилий, в ожидании сильных дождей.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914AC3" w:rsidRDefault="00D34195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С </w:t>
                  </w:r>
                  <w:proofErr w:type="gramStart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>ЦЕЛЮ</w:t>
                  </w:r>
                  <w:proofErr w:type="gramEnd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 НЕДОПУЩЕНИЯ ПОЖАРА В ПРИРОДНОЙ СРЕДЕ, </w:t>
                  </w: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>ЗАПРЕЩАЕТСЯ: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 xml:space="preserve">    </w:t>
                  </w: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Бросать в лесу горящие спички, тлеющие тряпки.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костры в густых зарослях и хвойном молодняке, под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низковисящими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кронами деревьев, рядом со складами древесины, торфа, в непосредственной близости от созревших культур.</w:t>
                  </w:r>
                </w:p>
                <w:p w:rsidR="00D34195" w:rsidRPr="00914AC3" w:rsidRDefault="00347966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Поджигать камыш, траву.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костер в ветреную погоду и оставлять без присмотра.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костер горящим после покидания стоянки.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в лесу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самовозгораемый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материал: тряпки,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Выжигать сухую траву на лесных полянах, в садах, на полях под деревьями.</w:t>
                  </w:r>
                </w:p>
                <w:p w:rsidR="00514211" w:rsidRPr="00DF7194" w:rsidRDefault="00D34195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5"/>
                      <w:szCs w:val="25"/>
                    </w:rPr>
                  </w:pPr>
                  <w:r w:rsidRPr="00DF7194">
                    <w:rPr>
                      <w:b/>
                      <w:color w:val="FF0000"/>
                      <w:sz w:val="25"/>
                      <w:szCs w:val="25"/>
                    </w:rPr>
                    <w:t xml:space="preserve">ПОМНИТЕ! </w:t>
                  </w:r>
                  <w:r w:rsidRPr="00DF7194">
                    <w:rPr>
                      <w:color w:val="0000FF"/>
                      <w:sz w:val="25"/>
                      <w:szCs w:val="25"/>
                    </w:rPr>
                    <w:t>Ежедневное соблюдение противопожарных требований сводит риск возникновения пожаров к минимуму.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514211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ТЕЛЕФОНЫ ЭКСТРЕННЫХ СЛУЖБ: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ВЫЗОВА ЭКСТРЕННЫХ ОПЕРАТИВНЫХ СЛУЖБ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112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ПОЖАРНЫХ И СПАСАТЕЛЕЙ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101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ПРЯМАЯ ЛИНИЯ ЛЕСНОЙ ОХРАНЫ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8-800-100-94-00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514211" w:rsidRDefault="00914AC3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514211">
                    <w:rPr>
                      <w:b/>
                      <w:color w:val="FF0000"/>
                    </w:rPr>
                    <w:t>ЕСЛИ ОЧАГ ВОЗГОРАНИЯ МАЛЕНЬКИЙ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 случае</w:t>
                  </w:r>
                  <w:proofErr w:type="gramStart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>,</w:t>
                  </w:r>
                  <w:proofErr w:type="gramEnd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если заметили зарождающийся пожар, и очаг возгорания имеет незначительную площадь, вы можете принять решение самостоятельно его локализовать и потушить, но в первую очередь необходимо сообщить о возникновении пожара в пожарную охрану по телефонам: 112, 101.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наличии поблизости водоема заливайте огонь водой, можно сбивать пламя мокрой материей.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Горящую траву можно потушить, используя «веник» из сломанных веток.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этом нужно наносить удары скользящими движениями, как бы подметая, в сторону основного огня. «Веник» необходимо после каждых нескольких ударов проворачивать в руках, чтобы он сам не загорелся, а его нагревшаяся сторона успевала немного остыть.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514211">
                    <w:rPr>
                      <w:b/>
                      <w:color w:val="FF0000"/>
                      <w:sz w:val="26"/>
                      <w:szCs w:val="26"/>
                    </w:rPr>
                    <w:t>ВЫЙДЯ ИЗ ЗОНЫ ПОЖАРА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Выйдя из зоны пожара, необходимо в максимально короткие сроки сообщить о бедствии.</w:t>
                  </w:r>
                </w:p>
                <w:p w:rsidR="00914AC3" w:rsidRPr="00AC3787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Во время передачи тревожного сообщения расскажите об известных координатах пожара, времени, когда вы его заметили, и предполагаемой причине возникновения (даже если этой причиной были вы сами).</w:t>
                  </w:r>
                </w:p>
              </w:tc>
            </w:tr>
          </w:tbl>
          <w:p w:rsidR="0014021A" w:rsidRPr="00514211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514211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47966"/>
    <w:rsid w:val="003706B4"/>
    <w:rsid w:val="003F3331"/>
    <w:rsid w:val="0042113F"/>
    <w:rsid w:val="004B60A5"/>
    <w:rsid w:val="004D5419"/>
    <w:rsid w:val="00514211"/>
    <w:rsid w:val="005A519B"/>
    <w:rsid w:val="006973B4"/>
    <w:rsid w:val="006C48A7"/>
    <w:rsid w:val="006C73DF"/>
    <w:rsid w:val="006D44CE"/>
    <w:rsid w:val="007437F5"/>
    <w:rsid w:val="00763626"/>
    <w:rsid w:val="007E1AE7"/>
    <w:rsid w:val="00914AC3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AC3787"/>
    <w:rsid w:val="00B33606"/>
    <w:rsid w:val="00B468C4"/>
    <w:rsid w:val="00B869B5"/>
    <w:rsid w:val="00BA725E"/>
    <w:rsid w:val="00BC3048"/>
    <w:rsid w:val="00C255FD"/>
    <w:rsid w:val="00C27673"/>
    <w:rsid w:val="00C43D8B"/>
    <w:rsid w:val="00C95D27"/>
    <w:rsid w:val="00CF5244"/>
    <w:rsid w:val="00D16EF9"/>
    <w:rsid w:val="00D34195"/>
    <w:rsid w:val="00D53A35"/>
    <w:rsid w:val="00D84FE8"/>
    <w:rsid w:val="00DF7194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B27D5-95CD-44B1-BAA7-E3B9A0289B3A}"/>
</file>

<file path=customXml/itemProps2.xml><?xml version="1.0" encoding="utf-8"?>
<ds:datastoreItem xmlns:ds="http://schemas.openxmlformats.org/officeDocument/2006/customXml" ds:itemID="{6C135FDC-B6E0-4333-8D5D-34A1E8A561B5}"/>
</file>

<file path=customXml/itemProps3.xml><?xml version="1.0" encoding="utf-8"?>
<ds:datastoreItem xmlns:ds="http://schemas.openxmlformats.org/officeDocument/2006/customXml" ds:itemID="{4D92F901-03E4-4806-9EBB-E789F0990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2019-06-04T04:45:00Z</dcterms:created>
  <dcterms:modified xsi:type="dcterms:W3CDTF">2019-06-04T04:45:00Z</dcterms:modified>
</cp:coreProperties>
</file>