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rPr/>
      </w:pPr>
      <w:r>
        <w:rPr/>
        <w:t>Подробнее о материнском капитале</w:t>
      </w:r>
    </w:p>
    <w:p>
      <w:pPr>
        <w:pStyle w:val="Style32"/>
        <w:spacing w:before="0" w:after="283"/>
        <w:rPr/>
      </w:pPr>
      <w:r>
        <w:rPr/>
        <w:t>Право на материнский (семейный) капитал возникает при рождении (усыновлении) ребенка (детей), имеющего гражданство Российской Федерации, у следующих граждан РФ, независимо от места их жительства: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женщин, родивших (усыновивших) второго ребенка начиная с 1 января 2007 года;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женщин, родивших (усыновивших) третьего ребенка или последующих детей начиная с 1 января 2007 г., если ранее они не воспользовались правом на материнский капитал;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мужчин, являющихся единственными усыновителями второго, третьего ребенка или последующих детей, которые ранее не воспользовались правом на материнский капитал, если решение суда об усыновлении вступило в законную силу начиная с 1 января 2007 года;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женщин, родивших (усыновивших) первого ребенка начиная с 1 января 2020 года;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283"/>
        <w:ind w:left="707" w:hanging="283"/>
        <w:rPr/>
      </w:pPr>
      <w:r>
        <w:rPr/>
        <w:t xml:space="preserve">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 </w:t>
      </w:r>
    </w:p>
    <w:p>
      <w:pPr>
        <w:pStyle w:val="Style32"/>
        <w:spacing w:before="0" w:after="283"/>
        <w:rPr/>
      </w:pPr>
      <w:r>
        <w:rPr/>
        <w:t>Программа материнского капитала действует до конца 2026 года.</w:t>
      </w:r>
    </w:p>
    <w:p>
      <w:pPr>
        <w:pStyle w:val="Style32"/>
        <w:spacing w:before="0" w:after="283"/>
        <w:jc w:val="center"/>
        <w:rPr/>
      </w:pPr>
      <w:r>
        <w:rPr>
          <w:rStyle w:val="Style24"/>
        </w:rPr>
        <w:br/>
        <w:t>Размер материнского (семейного) капитала:</w:t>
      </w:r>
    </w:p>
    <w:tbl>
      <w:tblPr>
        <w:tblW w:w="406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1"/>
        <w:gridCol w:w="2718"/>
      </w:tblGrid>
      <w:tr>
        <w:trPr/>
        <w:tc>
          <w:tcPr>
            <w:tcW w:w="13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>
                <w:rStyle w:val="Style24"/>
              </w:rPr>
              <w:t>Год</w:t>
            </w:r>
          </w:p>
        </w:tc>
        <w:tc>
          <w:tcPr>
            <w:tcW w:w="27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>
                <w:rStyle w:val="Style24"/>
              </w:rPr>
              <w:t>Руб.</w:t>
            </w:r>
          </w:p>
        </w:tc>
      </w:tr>
      <w:tr>
        <w:trPr/>
        <w:tc>
          <w:tcPr>
            <w:tcW w:w="1351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2021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spacing w:before="0" w:after="283"/>
              <w:jc w:val="center"/>
              <w:rPr/>
            </w:pPr>
            <w:r>
              <w:rPr>
                <w:rStyle w:val="Style24"/>
              </w:rPr>
              <w:t>639 431 руб. 83 коп</w:t>
              <w:br/>
            </w:r>
            <w:r>
              <w:rPr/>
              <w:t>(за второго ребенка)</w:t>
            </w:r>
          </w:p>
        </w:tc>
      </w:tr>
      <w:tr>
        <w:trPr/>
        <w:tc>
          <w:tcPr>
            <w:tcW w:w="1351" w:type="dxa"/>
            <w:vMerge w:val="continue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>
                <w:rStyle w:val="Style24"/>
              </w:rPr>
              <w:t> </w:t>
            </w:r>
            <w:r>
              <w:rPr>
                <w:rStyle w:val="Style24"/>
              </w:rPr>
              <w:t xml:space="preserve">483 881 руб. 83 коп </w:t>
              <w:br/>
            </w:r>
            <w:r>
              <w:rPr/>
              <w:t>(за первого ребенка)</w:t>
            </w:r>
          </w:p>
        </w:tc>
      </w:tr>
      <w:tr>
        <w:trPr/>
        <w:tc>
          <w:tcPr>
            <w:tcW w:w="1351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2020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spacing w:before="0" w:after="283"/>
              <w:jc w:val="center"/>
              <w:rPr/>
            </w:pPr>
            <w:r>
              <w:rPr>
                <w:rStyle w:val="Style24"/>
              </w:rPr>
              <w:t xml:space="preserve">616 617 </w:t>
              <w:br/>
            </w:r>
            <w:r>
              <w:rPr/>
              <w:t>(за второго ребенка)</w:t>
            </w:r>
          </w:p>
        </w:tc>
      </w:tr>
      <w:tr>
        <w:trPr/>
        <w:tc>
          <w:tcPr>
            <w:tcW w:w="1351" w:type="dxa"/>
            <w:vMerge w:val="continue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>
                <w:rStyle w:val="Style24"/>
              </w:rPr>
              <w:t xml:space="preserve">466 617 </w:t>
              <w:br/>
            </w:r>
            <w:r>
              <w:rPr/>
              <w:t>(за первого ребенка)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2015-2019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453 026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2014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429 408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2013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408 960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2012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387 640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2011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365 698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2010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343 378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2009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312 162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2008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276 250</w:t>
            </w:r>
          </w:p>
        </w:tc>
      </w:tr>
      <w:tr>
        <w:trPr/>
        <w:tc>
          <w:tcPr>
            <w:tcW w:w="135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2007</w:t>
            </w:r>
          </w:p>
        </w:tc>
        <w:tc>
          <w:tcPr>
            <w:tcW w:w="27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Style56"/>
              <w:jc w:val="center"/>
              <w:rPr/>
            </w:pPr>
            <w:r>
              <w:rPr/>
              <w:t>250 000</w:t>
            </w:r>
          </w:p>
        </w:tc>
      </w:tr>
    </w:tbl>
    <w:p>
      <w:pPr>
        <w:pStyle w:val="Style32"/>
        <w:spacing w:before="0" w:after="283"/>
        <w:rPr/>
      </w:pPr>
      <w:r>
        <w:rPr/>
        <w:t> </w:t>
      </w:r>
    </w:p>
    <w:p>
      <w:pPr>
        <w:pStyle w:val="Style32"/>
        <w:spacing w:before="0" w:after="283"/>
        <w:rPr/>
      </w:pPr>
      <w:r>
        <w:rPr/>
        <w:t xml:space="preserve">Новое! </w:t>
      </w:r>
      <w:r>
        <w:rPr>
          <w:rStyle w:val="Style24"/>
        </w:rPr>
        <w:t>Проактивное оформление сертификата на материнский капитал</w:t>
      </w:r>
    </w:p>
    <w:p>
      <w:pPr>
        <w:pStyle w:val="Style32"/>
        <w:spacing w:before="0" w:after="283"/>
        <w:rPr/>
      </w:pPr>
      <w:r>
        <w:rPr/>
        <w:t xml:space="preserve">С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 </w:t>
      </w:r>
      <w:hyperlink r:id="rId2" w:tgtFrame="_blank">
        <w:r>
          <w:rPr/>
          <w:t>сайте Пенсионного фонда России</w:t>
        </w:r>
      </w:hyperlink>
      <w:r>
        <w:rPr/>
        <w:t xml:space="preserve"> или </w:t>
      </w:r>
      <w:hyperlink r:id="rId3" w:tgtFrame="_blank">
        <w:r>
          <w:rPr/>
          <w:t>портале Госуслуг</w:t>
        </w:r>
      </w:hyperlink>
      <w:r>
        <w:rPr/>
        <w:t>. Семья может распоряжаться материнским капиталом, получив сертификат в электронной форме в беззаявительном порядке.</w:t>
      </w:r>
    </w:p>
    <w:p>
      <w:pPr>
        <w:pStyle w:val="Style32"/>
        <w:spacing w:before="0" w:after="283"/>
        <w:rPr/>
      </w:pPr>
      <w:r>
        <w:rPr/>
        <w:t>Полезные факты: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материнский капитал индексируется государством, изменение его размера не влечет замену сертификата;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срок обращения в ПФР с заявлением о выдаче сертификата на материнский капитал после рождения или усыновления ребенка не ограничен;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материнский (семейный) капитал освобождается от налога на доходы физических лиц;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средства материнского капитала можно получить только по безналичному расчету. Любые схемы обналичивания этих средств являются незаконными. При этом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283"/>
        <w:ind w:left="707" w:hanging="283"/>
        <w:rPr/>
      </w:pPr>
      <w:r>
        <w:rPr/>
        <w:t xml:space="preserve">размер материнского (семейного) капитала устанавливается в сумме 483 881 руб. 83 коп при формировании сертификата в проактивном (беззаявительном) режиме, если в информационных ресурсах ПФР отсутствуют сведения о предшествующих детях. Размер материнского (семейного) капитала может быть уточнен  и установлен в сумме 639 431 руб. 83 коп при представлении  документов, подтверждающих рождение (усыновление) всех детей. </w:t>
      </w:r>
    </w:p>
    <w:p>
      <w:pPr>
        <w:pStyle w:val="Style32"/>
        <w:spacing w:before="0" w:after="283"/>
        <w:rPr/>
      </w:pPr>
      <w:r>
        <w:rPr/>
        <w:br/>
        <w:t>Периоды отпуска по уходу за детьми (до 1,5 лет на каждого ребенка) засчитываются в стаж, и за каждого ребенка начисляются:</w:t>
      </w:r>
    </w:p>
    <w:p>
      <w:pPr>
        <w:pStyle w:val="Style32"/>
        <w:spacing w:before="0" w:after="283"/>
        <w:rPr/>
      </w:pPr>
      <w:r>
        <w:rPr/>
        <w:t xml:space="preserve">— </w:t>
      </w:r>
      <w:r>
        <w:rPr/>
        <w:t>1,8 пенсионного коэффициента за год отпуска – за первого ребенка,</w:t>
      </w:r>
    </w:p>
    <w:p>
      <w:pPr>
        <w:pStyle w:val="Style32"/>
        <w:spacing w:before="0" w:after="283"/>
        <w:rPr/>
      </w:pPr>
      <w:r>
        <w:rPr/>
        <w:t xml:space="preserve">— </w:t>
      </w:r>
      <w:r>
        <w:rPr/>
        <w:t>3,6 пенсионного коэффициента за год отпуска – за второго ребенка,</w:t>
      </w:r>
    </w:p>
    <w:p>
      <w:pPr>
        <w:pStyle w:val="Style32"/>
        <w:spacing w:before="0" w:after="283"/>
        <w:rPr/>
      </w:pPr>
      <w:r>
        <w:rPr/>
        <w:t xml:space="preserve">— </w:t>
      </w:r>
      <w:r>
        <w:rPr/>
        <w:t>5,4 пенсионного коэффициента за год отпуска – за третьего и четвертого ребенка.</w:t>
      </w:r>
    </w:p>
    <w:p>
      <w:pPr>
        <w:pStyle w:val="BodyTextIndent"/>
        <w:bidi w:val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hyperlink" Target="https://www.gosuslugi.ru/" TargetMode="External"/><Relationship Id="rId7" Type="http://schemas.openxmlformats.org/officeDocument/2006/relationships/fontTable" Target="fontTable.xml"/><Relationship Id="rId2" Type="http://schemas.openxmlformats.org/officeDocument/2006/relationships/hyperlink" Target="https://es.pfrf.ru/" TargetMode="Externa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C212B-F6A8-417C-A499-3E4594977819}"/>
</file>

<file path=customXml/itemProps2.xml><?xml version="1.0" encoding="utf-8"?>
<ds:datastoreItem xmlns:ds="http://schemas.openxmlformats.org/officeDocument/2006/customXml" ds:itemID="{8B6155DB-371F-4998-B993-F43E621CBFD9}"/>
</file>

<file path=customXml/itemProps3.xml><?xml version="1.0" encoding="utf-8"?>
<ds:datastoreItem xmlns:ds="http://schemas.openxmlformats.org/officeDocument/2006/customXml" ds:itemID="{32A84388-E9C3-4C52-A6C6-D5D4DCE3A4C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3</Pages>
  <Words>544</Words>
  <Characters>3439</Characters>
  <CharactersWithSpaces>3949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/>
  <cp:revision>2</cp:revision>
  <dcterms:created xsi:type="dcterms:W3CDTF">2021-08-24T12:01:01Z</dcterms:created>
  <dcterms:modified xsi:type="dcterms:W3CDTF">2021-08-24T12:02:55Z</dcterms:modified>
  <dc:language>ru-RU</dc:language>
</cp:coreProperties>
</file>