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B6" w:rsidRPr="009445B2" w:rsidRDefault="00802FB6" w:rsidP="005263F8">
      <w:pPr>
        <w:shd w:val="clear" w:color="auto" w:fill="FFFFFF"/>
        <w:spacing w:after="0" w:line="240" w:lineRule="auto"/>
        <w:ind w:left="4678"/>
        <w:jc w:val="both"/>
        <w:rPr>
          <w:rFonts w:ascii="Times New Roman" w:eastAsia="Times New Roman" w:hAnsi="Times New Roman" w:cs="Times New Roman"/>
          <w:bCs/>
          <w:sz w:val="28"/>
          <w:szCs w:val="28"/>
        </w:rPr>
      </w:pPr>
      <w:bookmarkStart w:id="0" w:name="_GoBack"/>
      <w:bookmarkEnd w:id="0"/>
      <w:r w:rsidRPr="009445B2">
        <w:rPr>
          <w:rFonts w:ascii="Times New Roman" w:eastAsia="Times New Roman" w:hAnsi="Times New Roman" w:cs="Times New Roman"/>
          <w:bCs/>
          <w:sz w:val="28"/>
          <w:szCs w:val="28"/>
        </w:rPr>
        <w:t xml:space="preserve">Приложение 1 </w:t>
      </w:r>
    </w:p>
    <w:p w:rsidR="00802FB6" w:rsidRPr="009445B2" w:rsidRDefault="00802FB6" w:rsidP="005263F8">
      <w:pPr>
        <w:shd w:val="clear" w:color="auto" w:fill="FFFFFF"/>
        <w:spacing w:after="0" w:line="240" w:lineRule="auto"/>
        <w:ind w:left="4678"/>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к стратегии социально-экономического развития Волгог</w:t>
      </w:r>
      <w:r w:rsidR="00FE75A7" w:rsidRPr="009445B2">
        <w:rPr>
          <w:rFonts w:ascii="Times New Roman" w:eastAsia="Times New Roman" w:hAnsi="Times New Roman" w:cs="Times New Roman"/>
          <w:bCs/>
          <w:sz w:val="28"/>
          <w:szCs w:val="28"/>
        </w:rPr>
        <w:t xml:space="preserve">рада до 2030 года, утвержденной </w:t>
      </w:r>
      <w:r w:rsidRPr="009445B2">
        <w:rPr>
          <w:rFonts w:ascii="Times New Roman" w:eastAsia="Times New Roman" w:hAnsi="Times New Roman" w:cs="Times New Roman"/>
          <w:bCs/>
          <w:sz w:val="28"/>
          <w:szCs w:val="28"/>
        </w:rPr>
        <w:t>решением Волгоградской городской Думы</w:t>
      </w:r>
    </w:p>
    <w:tbl>
      <w:tblPr>
        <w:tblW w:w="0" w:type="auto"/>
        <w:tblInd w:w="4644" w:type="dxa"/>
        <w:tblLayout w:type="fixed"/>
        <w:tblLook w:val="04A0" w:firstRow="1" w:lastRow="0" w:firstColumn="1" w:lastColumn="0" w:noHBand="0" w:noVBand="1"/>
      </w:tblPr>
      <w:tblGrid>
        <w:gridCol w:w="486"/>
        <w:gridCol w:w="1749"/>
        <w:gridCol w:w="434"/>
        <w:gridCol w:w="1408"/>
      </w:tblGrid>
      <w:tr w:rsidR="005263F8" w:rsidRPr="009445B2" w:rsidTr="005263F8">
        <w:tc>
          <w:tcPr>
            <w:tcW w:w="486" w:type="dxa"/>
            <w:vAlign w:val="bottom"/>
            <w:hideMark/>
          </w:tcPr>
          <w:p w:rsidR="005263F8" w:rsidRPr="009445B2" w:rsidRDefault="005263F8" w:rsidP="005263F8">
            <w:pPr>
              <w:pStyle w:val="ab"/>
              <w:jc w:val="center"/>
            </w:pPr>
            <w:r w:rsidRPr="009445B2">
              <w:t>от</w:t>
            </w:r>
          </w:p>
        </w:tc>
        <w:tc>
          <w:tcPr>
            <w:tcW w:w="1749" w:type="dxa"/>
            <w:tcBorders>
              <w:top w:val="nil"/>
              <w:left w:val="nil"/>
              <w:bottom w:val="single" w:sz="4" w:space="0" w:color="auto"/>
              <w:right w:val="nil"/>
            </w:tcBorders>
            <w:vAlign w:val="bottom"/>
          </w:tcPr>
          <w:p w:rsidR="005263F8" w:rsidRPr="009445B2" w:rsidRDefault="006D5EBE" w:rsidP="005263F8">
            <w:pPr>
              <w:pStyle w:val="ab"/>
              <w:jc w:val="center"/>
            </w:pPr>
            <w:r>
              <w:t>25.01.2017</w:t>
            </w:r>
          </w:p>
        </w:tc>
        <w:tc>
          <w:tcPr>
            <w:tcW w:w="434" w:type="dxa"/>
            <w:vAlign w:val="bottom"/>
            <w:hideMark/>
          </w:tcPr>
          <w:p w:rsidR="005263F8" w:rsidRPr="009445B2" w:rsidRDefault="005263F8" w:rsidP="005263F8">
            <w:pPr>
              <w:pStyle w:val="ab"/>
              <w:jc w:val="center"/>
            </w:pPr>
            <w:r w:rsidRPr="009445B2">
              <w:t>№</w:t>
            </w:r>
          </w:p>
        </w:tc>
        <w:tc>
          <w:tcPr>
            <w:tcW w:w="1408" w:type="dxa"/>
            <w:tcBorders>
              <w:top w:val="nil"/>
              <w:left w:val="nil"/>
              <w:bottom w:val="single" w:sz="4" w:space="0" w:color="auto"/>
              <w:right w:val="nil"/>
            </w:tcBorders>
            <w:vAlign w:val="bottom"/>
          </w:tcPr>
          <w:p w:rsidR="005263F8" w:rsidRPr="009445B2" w:rsidRDefault="006D5EBE" w:rsidP="005263F8">
            <w:pPr>
              <w:pStyle w:val="ab"/>
              <w:jc w:val="center"/>
            </w:pPr>
            <w:r>
              <w:t>53/</w:t>
            </w:r>
            <w:r w:rsidR="001C4636">
              <w:t>1539</w:t>
            </w:r>
          </w:p>
        </w:tc>
      </w:tr>
    </w:tbl>
    <w:p w:rsidR="00802FB6" w:rsidRPr="009445B2" w:rsidRDefault="00802FB6" w:rsidP="007E1ADB">
      <w:pPr>
        <w:shd w:val="clear" w:color="auto" w:fill="FFFFFF"/>
        <w:spacing w:after="0" w:line="240" w:lineRule="auto"/>
        <w:ind w:firstLine="709"/>
        <w:jc w:val="both"/>
        <w:rPr>
          <w:rFonts w:ascii="Times New Roman" w:eastAsia="Times New Roman" w:hAnsi="Times New Roman" w:cs="Times New Roman"/>
          <w:bCs/>
          <w:sz w:val="28"/>
          <w:szCs w:val="28"/>
        </w:rPr>
      </w:pPr>
    </w:p>
    <w:p w:rsidR="005263F8" w:rsidRPr="009445B2" w:rsidRDefault="005263F8" w:rsidP="007E1ADB">
      <w:pPr>
        <w:shd w:val="clear" w:color="auto" w:fill="FFFFFF"/>
        <w:spacing w:after="0" w:line="240" w:lineRule="auto"/>
        <w:ind w:firstLine="709"/>
        <w:jc w:val="both"/>
        <w:rPr>
          <w:rFonts w:ascii="Times New Roman" w:eastAsia="Times New Roman" w:hAnsi="Times New Roman" w:cs="Times New Roman"/>
          <w:bCs/>
          <w:sz w:val="24"/>
          <w:szCs w:val="28"/>
        </w:rPr>
      </w:pPr>
    </w:p>
    <w:p w:rsidR="005263F8" w:rsidRPr="009445B2" w:rsidRDefault="00802FB6" w:rsidP="00AD04AA">
      <w:pPr>
        <w:shd w:val="clear" w:color="auto" w:fill="FFFFFF"/>
        <w:spacing w:after="0" w:line="240" w:lineRule="auto"/>
        <w:jc w:val="center"/>
        <w:rPr>
          <w:rFonts w:ascii="Times New Roman" w:eastAsia="Candara" w:hAnsi="Times New Roman" w:cs="Times New Roman"/>
          <w:bCs/>
          <w:sz w:val="28"/>
          <w:szCs w:val="28"/>
          <w:u w:color="0F243E"/>
        </w:rPr>
      </w:pPr>
      <w:r w:rsidRPr="009445B2">
        <w:rPr>
          <w:rFonts w:ascii="Times New Roman" w:eastAsia="Times New Roman" w:hAnsi="Times New Roman" w:cs="Times New Roman"/>
          <w:bCs/>
          <w:sz w:val="28"/>
          <w:szCs w:val="28"/>
        </w:rPr>
        <w:t>Оценка</w:t>
      </w:r>
      <w:r w:rsidRPr="009445B2">
        <w:rPr>
          <w:rFonts w:ascii="Times New Roman" w:eastAsia="Candara" w:hAnsi="Times New Roman" w:cs="Times New Roman"/>
          <w:bCs/>
          <w:sz w:val="28"/>
          <w:szCs w:val="28"/>
          <w:u w:color="0F243E"/>
        </w:rPr>
        <w:t xml:space="preserve"> достигнутых целей </w:t>
      </w:r>
    </w:p>
    <w:p w:rsidR="005263F8" w:rsidRPr="009445B2" w:rsidRDefault="00802FB6"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Candara" w:hAnsi="Times New Roman" w:cs="Times New Roman"/>
          <w:bCs/>
          <w:sz w:val="28"/>
          <w:szCs w:val="28"/>
          <w:u w:color="0F243E"/>
        </w:rPr>
        <w:t>социально-экономического</w:t>
      </w:r>
      <w:r w:rsidR="00840617" w:rsidRPr="009445B2">
        <w:rPr>
          <w:rFonts w:ascii="Times New Roman" w:eastAsia="Candara" w:hAnsi="Times New Roman" w:cs="Times New Roman"/>
          <w:bCs/>
          <w:sz w:val="28"/>
          <w:szCs w:val="28"/>
          <w:u w:color="0F243E"/>
        </w:rPr>
        <w:t xml:space="preserve"> </w:t>
      </w:r>
      <w:r w:rsidRPr="009445B2">
        <w:rPr>
          <w:rFonts w:ascii="Times New Roman" w:eastAsia="Times New Roman" w:hAnsi="Times New Roman" w:cs="Times New Roman"/>
          <w:sz w:val="28"/>
          <w:szCs w:val="28"/>
        </w:rPr>
        <w:t xml:space="preserve">развития Волгограда по итогам 2015 года </w:t>
      </w:r>
    </w:p>
    <w:p w:rsidR="005263F8" w:rsidRPr="009445B2" w:rsidRDefault="00802FB6" w:rsidP="00AD04AA">
      <w:pPr>
        <w:shd w:val="clear" w:color="auto" w:fill="FFFFFF"/>
        <w:spacing w:after="0" w:line="240" w:lineRule="auto"/>
        <w:jc w:val="center"/>
        <w:rPr>
          <w:rFonts w:ascii="Times New Roman" w:eastAsia="Candara" w:hAnsi="Times New Roman" w:cs="Times New Roman"/>
          <w:bCs/>
          <w:sz w:val="28"/>
          <w:szCs w:val="28"/>
          <w:u w:color="0F243E"/>
        </w:rPr>
      </w:pPr>
      <w:r w:rsidRPr="009445B2">
        <w:rPr>
          <w:rFonts w:ascii="Times New Roman" w:eastAsia="Times New Roman" w:hAnsi="Times New Roman" w:cs="Times New Roman"/>
          <w:sz w:val="28"/>
          <w:szCs w:val="28"/>
        </w:rPr>
        <w:t>и</w:t>
      </w:r>
      <w:r w:rsidR="00840617" w:rsidRPr="009445B2">
        <w:rPr>
          <w:rFonts w:ascii="Times New Roman" w:eastAsia="Candara" w:hAnsi="Times New Roman" w:cs="Times New Roman"/>
          <w:bCs/>
          <w:sz w:val="28"/>
          <w:szCs w:val="28"/>
          <w:u w:color="0F243E"/>
        </w:rPr>
        <w:t xml:space="preserve"> </w:t>
      </w:r>
      <w:r w:rsidRPr="009445B2">
        <w:rPr>
          <w:rFonts w:ascii="Times New Roman" w:eastAsia="Times New Roman" w:hAnsi="Times New Roman" w:cs="Times New Roman"/>
          <w:sz w:val="28"/>
          <w:szCs w:val="28"/>
        </w:rPr>
        <w:t>описание внутренних и внешних условий и факторов развития,</w:t>
      </w:r>
      <w:r w:rsidR="00840617" w:rsidRPr="009445B2">
        <w:rPr>
          <w:rFonts w:ascii="Times New Roman" w:eastAsia="Candara" w:hAnsi="Times New Roman" w:cs="Times New Roman"/>
          <w:bCs/>
          <w:sz w:val="28"/>
          <w:szCs w:val="28"/>
          <w:u w:color="0F243E"/>
        </w:rPr>
        <w:t xml:space="preserve"> </w:t>
      </w:r>
    </w:p>
    <w:p w:rsidR="00AD04AA" w:rsidRPr="009445B2" w:rsidRDefault="00802FB6"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угроз и преимуществ Волгограда</w:t>
      </w:r>
    </w:p>
    <w:p w:rsidR="00AD04AA" w:rsidRPr="009445B2" w:rsidRDefault="00AD04AA" w:rsidP="00F4796F">
      <w:pPr>
        <w:shd w:val="clear" w:color="auto" w:fill="FFFFFF"/>
        <w:spacing w:after="0" w:line="240" w:lineRule="auto"/>
        <w:rPr>
          <w:rFonts w:ascii="Times New Roman" w:eastAsia="Times New Roman" w:hAnsi="Times New Roman" w:cs="Times New Roman"/>
          <w:sz w:val="28"/>
          <w:szCs w:val="28"/>
        </w:rPr>
      </w:pPr>
    </w:p>
    <w:p w:rsidR="005263F8" w:rsidRPr="009445B2" w:rsidRDefault="00586CB4"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1. Оценка результатов реализации Стратегического плана</w:t>
      </w:r>
      <w:r w:rsidR="008F7363" w:rsidRPr="009445B2">
        <w:rPr>
          <w:rFonts w:ascii="Times New Roman" w:eastAsia="Times New Roman" w:hAnsi="Times New Roman" w:cs="Times New Roman"/>
          <w:sz w:val="28"/>
          <w:szCs w:val="28"/>
        </w:rPr>
        <w:t xml:space="preserve"> </w:t>
      </w:r>
    </w:p>
    <w:p w:rsidR="00586CB4" w:rsidRPr="009445B2" w:rsidRDefault="008F7363" w:rsidP="00AD04AA">
      <w:pPr>
        <w:shd w:val="clear" w:color="auto" w:fill="FFFFFF"/>
        <w:spacing w:after="0" w:line="240" w:lineRule="auto"/>
        <w:jc w:val="center"/>
        <w:rPr>
          <w:rFonts w:ascii="Times New Roman" w:eastAsia="Times New Roman" w:hAnsi="Times New Roman" w:cs="Times New Roman"/>
          <w:color w:val="000000"/>
          <w:sz w:val="28"/>
          <w:szCs w:val="28"/>
        </w:rPr>
      </w:pPr>
      <w:r w:rsidRPr="009445B2">
        <w:rPr>
          <w:rFonts w:ascii="Times New Roman" w:eastAsia="Times New Roman" w:hAnsi="Times New Roman" w:cs="Times New Roman"/>
          <w:sz w:val="28"/>
          <w:szCs w:val="28"/>
        </w:rPr>
        <w:t>устойчивого развития Волгограда</w:t>
      </w:r>
      <w:r w:rsidR="00586CB4"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до 2025 года </w:t>
      </w:r>
      <w:r w:rsidR="00586CB4" w:rsidRPr="009445B2">
        <w:rPr>
          <w:rFonts w:ascii="Times New Roman" w:eastAsia="Times New Roman" w:hAnsi="Times New Roman" w:cs="Times New Roman"/>
          <w:sz w:val="28"/>
          <w:szCs w:val="28"/>
        </w:rPr>
        <w:t xml:space="preserve">и </w:t>
      </w:r>
      <w:r w:rsidR="00586CB4" w:rsidRPr="009445B2">
        <w:rPr>
          <w:rFonts w:ascii="Times New Roman" w:eastAsia="Times New Roman" w:hAnsi="Times New Roman" w:cs="Times New Roman"/>
          <w:color w:val="000000"/>
          <w:sz w:val="28"/>
          <w:szCs w:val="28"/>
        </w:rPr>
        <w:t>уровня социально-экономического развития Волгограда по итогам 2015 года</w:t>
      </w:r>
    </w:p>
    <w:p w:rsidR="00586CB4" w:rsidRPr="009445B2" w:rsidRDefault="00586CB4" w:rsidP="00AD04AA">
      <w:pPr>
        <w:tabs>
          <w:tab w:val="left" w:pos="993"/>
        </w:tabs>
        <w:snapToGrid w:val="0"/>
        <w:spacing w:after="0" w:line="240" w:lineRule="auto"/>
        <w:jc w:val="both"/>
        <w:rPr>
          <w:rFonts w:ascii="Times New Roman" w:eastAsia="Times New Roman" w:hAnsi="Times New Roman" w:cs="Times New Roman"/>
          <w:sz w:val="28"/>
          <w:szCs w:val="28"/>
        </w:rPr>
      </w:pPr>
    </w:p>
    <w:p w:rsidR="00586CB4" w:rsidRPr="009445B2" w:rsidRDefault="00586CB4" w:rsidP="00586CB4">
      <w:pPr>
        <w:tabs>
          <w:tab w:val="left" w:pos="709"/>
          <w:tab w:val="left" w:pos="993"/>
        </w:tabs>
        <w:spacing w:after="0" w:line="240" w:lineRule="auto"/>
        <w:ind w:firstLine="709"/>
        <w:jc w:val="both"/>
        <w:rPr>
          <w:rFonts w:ascii="Times New Roman" w:eastAsia="Times New Roman" w:hAnsi="Times New Roman" w:cs="Times New Roman"/>
          <w:sz w:val="28"/>
          <w:szCs w:val="28"/>
        </w:rPr>
      </w:pPr>
      <w:proofErr w:type="gramStart"/>
      <w:r w:rsidRPr="009445B2">
        <w:rPr>
          <w:rFonts w:ascii="Times New Roman" w:eastAsia="Times New Roman" w:hAnsi="Times New Roman" w:cs="Times New Roman"/>
          <w:sz w:val="28"/>
          <w:szCs w:val="28"/>
        </w:rPr>
        <w:t xml:space="preserve">Рассмотрим реализацию Стратегического плана </w:t>
      </w:r>
      <w:r w:rsidR="00E46FF8" w:rsidRPr="009445B2">
        <w:rPr>
          <w:rFonts w:ascii="Times New Roman" w:eastAsia="Times New Roman" w:hAnsi="Times New Roman" w:cs="Times New Roman"/>
          <w:sz w:val="28"/>
          <w:szCs w:val="28"/>
        </w:rPr>
        <w:t>устойчивого развития Волгограда до 2025 года</w:t>
      </w:r>
      <w:r w:rsidR="00ED4838" w:rsidRPr="009445B2">
        <w:rPr>
          <w:rFonts w:ascii="Times New Roman" w:eastAsia="Times New Roman" w:hAnsi="Times New Roman" w:cs="Times New Roman"/>
          <w:sz w:val="28"/>
          <w:szCs w:val="28"/>
        </w:rPr>
        <w:t>, утвержденного решением Волгоградской городской Думы от 24.12.2007 №</w:t>
      </w:r>
      <w:r w:rsidR="000A38FD">
        <w:rPr>
          <w:rFonts w:ascii="Times New Roman" w:eastAsia="Times New Roman" w:hAnsi="Times New Roman" w:cs="Times New Roman"/>
          <w:sz w:val="28"/>
          <w:szCs w:val="28"/>
        </w:rPr>
        <w:t xml:space="preserve"> </w:t>
      </w:r>
      <w:r w:rsidR="00ED4838" w:rsidRPr="009445B2">
        <w:rPr>
          <w:rFonts w:ascii="Times New Roman" w:eastAsia="Times New Roman" w:hAnsi="Times New Roman" w:cs="Times New Roman"/>
          <w:sz w:val="28"/>
          <w:szCs w:val="28"/>
        </w:rPr>
        <w:t>55/1399 «О принятии Стратегического плана устойчивого развития Волго</w:t>
      </w:r>
      <w:r w:rsidR="00315A6C" w:rsidRPr="009445B2">
        <w:rPr>
          <w:rFonts w:ascii="Times New Roman" w:eastAsia="Times New Roman" w:hAnsi="Times New Roman" w:cs="Times New Roman"/>
          <w:sz w:val="28"/>
          <w:szCs w:val="28"/>
        </w:rPr>
        <w:t>града до 2025 года»</w:t>
      </w:r>
      <w:r w:rsidR="003F6B57" w:rsidRPr="009445B2">
        <w:rPr>
          <w:rFonts w:ascii="Times New Roman" w:eastAsia="Times New Roman" w:hAnsi="Times New Roman" w:cs="Times New Roman"/>
          <w:sz w:val="28"/>
          <w:szCs w:val="28"/>
        </w:rPr>
        <w:t>,</w:t>
      </w:r>
      <w:r w:rsidR="00315A6C" w:rsidRPr="009445B2">
        <w:rPr>
          <w:rFonts w:ascii="Times New Roman" w:eastAsia="Times New Roman" w:hAnsi="Times New Roman" w:cs="Times New Roman"/>
          <w:sz w:val="28"/>
          <w:szCs w:val="28"/>
        </w:rPr>
        <w:t xml:space="preserve"> (далее – Ст</w:t>
      </w:r>
      <w:r w:rsidR="00ED4838" w:rsidRPr="009445B2">
        <w:rPr>
          <w:rFonts w:ascii="Times New Roman" w:eastAsia="Times New Roman" w:hAnsi="Times New Roman" w:cs="Times New Roman"/>
          <w:sz w:val="28"/>
          <w:szCs w:val="28"/>
        </w:rPr>
        <w:t>р</w:t>
      </w:r>
      <w:r w:rsidR="00315A6C" w:rsidRPr="009445B2">
        <w:rPr>
          <w:rFonts w:ascii="Times New Roman" w:eastAsia="Times New Roman" w:hAnsi="Times New Roman" w:cs="Times New Roman"/>
          <w:sz w:val="28"/>
          <w:szCs w:val="28"/>
        </w:rPr>
        <w:t>а</w:t>
      </w:r>
      <w:r w:rsidR="00ED4838" w:rsidRPr="009445B2">
        <w:rPr>
          <w:rFonts w:ascii="Times New Roman" w:eastAsia="Times New Roman" w:hAnsi="Times New Roman" w:cs="Times New Roman"/>
          <w:sz w:val="28"/>
          <w:szCs w:val="28"/>
        </w:rPr>
        <w:t>тегический план)</w:t>
      </w:r>
      <w:r w:rsidR="00E46FF8"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посредством оценки уровня достижения целевых индикаторов Стратегического плана за период реализации (2007–2015 годы) и объективных изменений в экономической и социальной сферах Волгограда на конец 2015 года.</w:t>
      </w:r>
      <w:proofErr w:type="gramEnd"/>
    </w:p>
    <w:p w:rsidR="00586CB4" w:rsidRPr="009445B2" w:rsidRDefault="00586CB4" w:rsidP="00586CB4">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В таблице 1 представлена сравнительная характеристика динамики выборочных </w:t>
      </w:r>
      <w:r w:rsidR="00B971BD" w:rsidRPr="009445B2">
        <w:rPr>
          <w:rFonts w:ascii="Times New Roman" w:eastAsia="Times New Roman" w:hAnsi="Times New Roman" w:cs="Times New Roman"/>
          <w:sz w:val="28"/>
          <w:szCs w:val="28"/>
        </w:rPr>
        <w:t>показателей</w:t>
      </w:r>
      <w:r w:rsidRPr="009445B2">
        <w:rPr>
          <w:rFonts w:ascii="Times New Roman" w:eastAsia="Times New Roman" w:hAnsi="Times New Roman" w:cs="Times New Roman"/>
          <w:sz w:val="28"/>
          <w:szCs w:val="28"/>
        </w:rPr>
        <w:t xml:space="preserve"> устойчивости развития Волгограда за период         2007–2015 годов. На основе анализа значений выборочных показателей можно констатировать, что в целом социально-экономическое развитие Волгограда име</w:t>
      </w:r>
      <w:r w:rsidR="00B4729F" w:rsidRPr="009445B2">
        <w:rPr>
          <w:rFonts w:ascii="Times New Roman" w:eastAsia="Times New Roman" w:hAnsi="Times New Roman" w:cs="Times New Roman"/>
          <w:sz w:val="28"/>
          <w:szCs w:val="28"/>
        </w:rPr>
        <w:t>е</w:t>
      </w:r>
      <w:r w:rsidR="00A06CAD" w:rsidRPr="009445B2">
        <w:rPr>
          <w:rFonts w:ascii="Times New Roman" w:eastAsia="Times New Roman" w:hAnsi="Times New Roman" w:cs="Times New Roman"/>
          <w:sz w:val="28"/>
          <w:szCs w:val="28"/>
        </w:rPr>
        <w:t>т среднюю степень устойчивости.</w:t>
      </w:r>
    </w:p>
    <w:p w:rsidR="00586CB4" w:rsidRPr="009445B2" w:rsidRDefault="00586CB4" w:rsidP="00586CB4">
      <w:pPr>
        <w:tabs>
          <w:tab w:val="left" w:pos="993"/>
        </w:tabs>
        <w:suppressAutoHyphens/>
        <w:spacing w:after="0" w:line="240" w:lineRule="auto"/>
        <w:ind w:firstLine="709"/>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Среди положительных тенденций – улучшение демографических показателей (естественный прирост населения, снижение смертности, в т</w:t>
      </w:r>
      <w:r w:rsidR="00A06CAD" w:rsidRPr="009445B2">
        <w:rPr>
          <w:rFonts w:ascii="Times New Roman" w:eastAsia="Times New Roman" w:hAnsi="Times New Roman" w:cs="Times New Roman"/>
          <w:color w:val="000000"/>
          <w:sz w:val="28"/>
          <w:szCs w:val="28"/>
        </w:rPr>
        <w:t xml:space="preserve">ом </w:t>
      </w:r>
      <w:r w:rsidRPr="009445B2">
        <w:rPr>
          <w:rFonts w:ascii="Times New Roman" w:eastAsia="Times New Roman" w:hAnsi="Times New Roman" w:cs="Times New Roman"/>
          <w:color w:val="000000"/>
          <w:sz w:val="28"/>
          <w:szCs w:val="28"/>
        </w:rPr>
        <w:t>ч</w:t>
      </w:r>
      <w:r w:rsidR="00A06CAD" w:rsidRPr="009445B2">
        <w:rPr>
          <w:rFonts w:ascii="Times New Roman" w:eastAsia="Times New Roman" w:hAnsi="Times New Roman" w:cs="Times New Roman"/>
          <w:color w:val="000000"/>
          <w:sz w:val="28"/>
          <w:szCs w:val="28"/>
        </w:rPr>
        <w:t>исле</w:t>
      </w:r>
      <w:r w:rsidRPr="009445B2">
        <w:rPr>
          <w:rFonts w:ascii="Times New Roman" w:eastAsia="Times New Roman" w:hAnsi="Times New Roman" w:cs="Times New Roman"/>
          <w:color w:val="000000"/>
          <w:sz w:val="28"/>
          <w:szCs w:val="28"/>
        </w:rPr>
        <w:t xml:space="preserve"> младенческой</w:t>
      </w:r>
      <w:r w:rsidRPr="009445B2">
        <w:rPr>
          <w:rFonts w:ascii="Times New Roman" w:eastAsia="Times New Roman" w:hAnsi="Times New Roman" w:cs="Times New Roman"/>
          <w:color w:val="FF0000"/>
          <w:sz w:val="28"/>
          <w:szCs w:val="28"/>
        </w:rPr>
        <w:t xml:space="preserve"> </w:t>
      </w:r>
      <w:r w:rsidRPr="009445B2">
        <w:rPr>
          <w:rFonts w:ascii="Times New Roman" w:eastAsia="Times New Roman" w:hAnsi="Times New Roman" w:cs="Times New Roman"/>
          <w:color w:val="000000"/>
          <w:sz w:val="28"/>
          <w:szCs w:val="28"/>
        </w:rPr>
        <w:t>смертности), снижение преступности (в 1,6 раза), рост ввода жилья (</w:t>
      </w:r>
      <w:r w:rsidR="00D67494" w:rsidRPr="009445B2">
        <w:rPr>
          <w:rFonts w:ascii="Times New Roman" w:eastAsia="Times New Roman" w:hAnsi="Times New Roman" w:cs="Times New Roman"/>
          <w:color w:val="000000"/>
          <w:sz w:val="28"/>
          <w:szCs w:val="28"/>
        </w:rPr>
        <w:t>тенденция непостоянная) и др</w:t>
      </w:r>
      <w:r w:rsidRPr="009445B2">
        <w:rPr>
          <w:rFonts w:ascii="Times New Roman" w:eastAsia="Times New Roman" w:hAnsi="Times New Roman" w:cs="Times New Roman"/>
          <w:color w:val="000000"/>
          <w:sz w:val="28"/>
          <w:szCs w:val="28"/>
        </w:rPr>
        <w:t>.</w:t>
      </w:r>
    </w:p>
    <w:p w:rsidR="00586CB4" w:rsidRPr="009445B2" w:rsidRDefault="00586CB4" w:rsidP="00586CB4">
      <w:pPr>
        <w:suppressAutoHyphens/>
        <w:spacing w:after="0" w:line="240" w:lineRule="auto"/>
        <w:jc w:val="right"/>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Таблица 1</w:t>
      </w:r>
    </w:p>
    <w:p w:rsidR="00840617" w:rsidRPr="009445B2" w:rsidRDefault="00840617" w:rsidP="00586CB4">
      <w:pPr>
        <w:suppressAutoHyphens/>
        <w:spacing w:after="0" w:line="240" w:lineRule="auto"/>
        <w:jc w:val="center"/>
        <w:rPr>
          <w:rFonts w:ascii="Times New Roman" w:eastAsia="Times New Roman" w:hAnsi="Times New Roman" w:cs="Times New Roman"/>
          <w:szCs w:val="28"/>
        </w:rPr>
      </w:pPr>
    </w:p>
    <w:p w:rsidR="00586CB4" w:rsidRPr="009445B2" w:rsidRDefault="00586CB4" w:rsidP="00586CB4">
      <w:pPr>
        <w:suppressAutoHyphens/>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Динамика выборочных показателей устойчивости развития Волгограда </w:t>
      </w:r>
    </w:p>
    <w:p w:rsidR="00586CB4" w:rsidRPr="009445B2" w:rsidRDefault="00586CB4" w:rsidP="00586CB4">
      <w:pPr>
        <w:suppressAutoHyphens/>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за период 2007–2015 годов</w:t>
      </w:r>
    </w:p>
    <w:p w:rsidR="00840617" w:rsidRPr="009445B2" w:rsidRDefault="00840617" w:rsidP="00586CB4">
      <w:pPr>
        <w:suppressAutoHyphens/>
        <w:spacing w:after="0" w:line="240" w:lineRule="auto"/>
        <w:jc w:val="center"/>
        <w:rPr>
          <w:rFonts w:ascii="Times New Roman" w:eastAsia="Times New Roman" w:hAnsi="Times New Roman" w:cs="Times New Roman"/>
          <w:szCs w:val="28"/>
        </w:rPr>
      </w:pPr>
    </w:p>
    <w:tbl>
      <w:tblPr>
        <w:tblW w:w="9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0A0" w:firstRow="1" w:lastRow="0" w:firstColumn="1" w:lastColumn="0" w:noHBand="0" w:noVBand="0"/>
      </w:tblPr>
      <w:tblGrid>
        <w:gridCol w:w="549"/>
        <w:gridCol w:w="2194"/>
        <w:gridCol w:w="691"/>
        <w:gridCol w:w="690"/>
        <w:gridCol w:w="690"/>
        <w:gridCol w:w="690"/>
        <w:gridCol w:w="690"/>
        <w:gridCol w:w="690"/>
        <w:gridCol w:w="690"/>
        <w:gridCol w:w="690"/>
        <w:gridCol w:w="690"/>
        <w:gridCol w:w="690"/>
      </w:tblGrid>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 xml:space="preserve">№ </w:t>
            </w:r>
            <w:proofErr w:type="gramStart"/>
            <w:r w:rsidRPr="009445B2">
              <w:rPr>
                <w:rFonts w:ascii="Times New Roman" w:eastAsia="Times New Roman" w:hAnsi="Times New Roman" w:cs="Times New Roman"/>
                <w:bCs/>
                <w:color w:val="000000"/>
                <w:sz w:val="24"/>
                <w:szCs w:val="24"/>
              </w:rPr>
              <w:t>п</w:t>
            </w:r>
            <w:proofErr w:type="gramEnd"/>
            <w:r w:rsidRPr="009445B2">
              <w:rPr>
                <w:rFonts w:ascii="Times New Roman" w:eastAsia="Times New Roman" w:hAnsi="Times New Roman" w:cs="Times New Roman"/>
                <w:bCs/>
                <w:color w:val="000000"/>
                <w:sz w:val="24"/>
                <w:szCs w:val="24"/>
              </w:rPr>
              <w:t>/п</w:t>
            </w:r>
          </w:p>
        </w:tc>
        <w:tc>
          <w:tcPr>
            <w:tcW w:w="2194"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Наименование</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proofErr w:type="spellStart"/>
            <w:proofErr w:type="gramStart"/>
            <w:r w:rsidRPr="009445B2">
              <w:rPr>
                <w:rFonts w:ascii="Times New Roman" w:eastAsia="Times New Roman" w:hAnsi="Times New Roman" w:cs="Times New Roman"/>
                <w:bCs/>
                <w:color w:val="000000"/>
                <w:sz w:val="24"/>
                <w:szCs w:val="24"/>
              </w:rPr>
              <w:t>Еди-ница</w:t>
            </w:r>
            <w:proofErr w:type="spellEnd"/>
            <w:proofErr w:type="gramEnd"/>
            <w:r w:rsidRPr="009445B2">
              <w:rPr>
                <w:rFonts w:ascii="Times New Roman" w:eastAsia="Times New Roman" w:hAnsi="Times New Roman" w:cs="Times New Roman"/>
                <w:bCs/>
                <w:color w:val="000000"/>
                <w:sz w:val="24"/>
                <w:szCs w:val="24"/>
              </w:rPr>
              <w:t xml:space="preserve"> </w:t>
            </w:r>
            <w:proofErr w:type="spellStart"/>
            <w:r w:rsidRPr="009445B2">
              <w:rPr>
                <w:rFonts w:ascii="Times New Roman" w:eastAsia="Times New Roman" w:hAnsi="Times New Roman" w:cs="Times New Roman"/>
                <w:bCs/>
                <w:color w:val="000000"/>
                <w:sz w:val="24"/>
                <w:szCs w:val="24"/>
              </w:rPr>
              <w:t>изме</w:t>
            </w:r>
            <w:proofErr w:type="spellEnd"/>
            <w:r w:rsidRPr="009445B2">
              <w:rPr>
                <w:rFonts w:ascii="Times New Roman" w:eastAsia="Times New Roman" w:hAnsi="Times New Roman" w:cs="Times New Roman"/>
                <w:bCs/>
                <w:color w:val="000000"/>
                <w:sz w:val="24"/>
                <w:szCs w:val="24"/>
              </w:rPr>
              <w:t>-рения</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2007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2008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2009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2010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2011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2012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2013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2014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bCs/>
                <w:color w:val="000000"/>
                <w:sz w:val="24"/>
                <w:szCs w:val="24"/>
              </w:rPr>
            </w:pPr>
            <w:r w:rsidRPr="009445B2">
              <w:rPr>
                <w:rFonts w:ascii="Times New Roman" w:eastAsia="Times New Roman" w:hAnsi="Times New Roman" w:cs="Times New Roman"/>
                <w:bCs/>
                <w:color w:val="000000"/>
                <w:sz w:val="24"/>
                <w:szCs w:val="24"/>
              </w:rPr>
              <w:t>2015 год</w:t>
            </w:r>
          </w:p>
        </w:tc>
      </w:tr>
      <w:tr w:rsidR="00B4729F" w:rsidRPr="009445B2" w:rsidTr="005263F8">
        <w:tc>
          <w:tcPr>
            <w:tcW w:w="549" w:type="dxa"/>
            <w:tcMar>
              <w:left w:w="98" w:type="dxa"/>
            </w:tcMar>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w:t>
            </w:r>
          </w:p>
        </w:tc>
        <w:tc>
          <w:tcPr>
            <w:tcW w:w="2194"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2</w:t>
            </w:r>
          </w:p>
        </w:tc>
        <w:tc>
          <w:tcPr>
            <w:tcW w:w="691"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3</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4</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5</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7</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8</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9</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10</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11</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Естественный прирост (убыль) населения в расчете на 1 тыс. человек</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4,3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3,3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1,9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2,1</w:t>
            </w:r>
          </w:p>
        </w:tc>
        <w:tc>
          <w:tcPr>
            <w:tcW w:w="690" w:type="dxa"/>
          </w:tcPr>
          <w:p w:rsidR="00586CB4" w:rsidRPr="009445B2" w:rsidRDefault="00D06761"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xml:space="preserve">– </w:t>
            </w:r>
            <w:r w:rsidR="00586CB4" w:rsidRPr="009445B2">
              <w:rPr>
                <w:rFonts w:ascii="Times New Roman" w:eastAsia="Times New Roman" w:hAnsi="Times New Roman" w:cs="Times New Roman"/>
                <w:color w:val="000000"/>
                <w:sz w:val="24"/>
                <w:szCs w:val="24"/>
              </w:rPr>
              <w:t>1,5</w:t>
            </w:r>
          </w:p>
        </w:tc>
      </w:tr>
      <w:tr w:rsidR="005263F8" w:rsidRPr="009445B2" w:rsidTr="005263F8">
        <w:tc>
          <w:tcPr>
            <w:tcW w:w="549" w:type="dxa"/>
            <w:tcMar>
              <w:left w:w="98" w:type="dxa"/>
            </w:tcMar>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lastRenderedPageBreak/>
              <w:t>1</w:t>
            </w:r>
          </w:p>
        </w:tc>
        <w:tc>
          <w:tcPr>
            <w:tcW w:w="2194"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2</w:t>
            </w:r>
          </w:p>
        </w:tc>
        <w:tc>
          <w:tcPr>
            <w:tcW w:w="691"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3</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4</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5</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7</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8</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9</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10</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11</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Механический прирост (убыль) населения</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0,24</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w:t>
            </w:r>
          </w:p>
        </w:tc>
        <w:tc>
          <w:tcPr>
            <w:tcW w:w="2194" w:type="dxa"/>
          </w:tcPr>
          <w:p w:rsidR="00586CB4" w:rsidRPr="009445B2" w:rsidRDefault="00586CB4" w:rsidP="005263F8">
            <w:pPr>
              <w:suppressAutoHyphens/>
              <w:spacing w:after="0" w:line="240" w:lineRule="auto"/>
              <w:ind w:left="-57" w:right="-64"/>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Уровень смертности в расчете на 1 тыс. человек</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14,2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12,8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13,2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Младенческая смертность</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9,9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9,3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6,1</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5.</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 xml:space="preserve">Соотношение средней заработной платы и прожиточного минимума </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раз</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4,24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4,92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4,58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3,63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3,37</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6.</w:t>
            </w:r>
          </w:p>
        </w:tc>
        <w:tc>
          <w:tcPr>
            <w:tcW w:w="2194" w:type="dxa"/>
          </w:tcPr>
          <w:p w:rsidR="00D06761"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xml:space="preserve">Ввод жилья </w:t>
            </w:r>
            <w:proofErr w:type="gramStart"/>
            <w:r w:rsidRPr="009445B2">
              <w:rPr>
                <w:rFonts w:ascii="Times New Roman" w:eastAsia="Times New Roman" w:hAnsi="Times New Roman" w:cs="Times New Roman"/>
                <w:color w:val="000000"/>
                <w:sz w:val="24"/>
                <w:szCs w:val="24"/>
              </w:rPr>
              <w:t>на</w:t>
            </w:r>
            <w:proofErr w:type="gramEnd"/>
            <w:r w:rsidRPr="009445B2">
              <w:rPr>
                <w:rFonts w:ascii="Times New Roman" w:eastAsia="Times New Roman" w:hAnsi="Times New Roman" w:cs="Times New Roman"/>
                <w:color w:val="000000"/>
                <w:sz w:val="24"/>
                <w:szCs w:val="24"/>
              </w:rPr>
              <w:t xml:space="preserve"> </w:t>
            </w:r>
          </w:p>
          <w:p w:rsidR="00586CB4" w:rsidRPr="009445B2" w:rsidRDefault="00D06761"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 xml:space="preserve">1 </w:t>
            </w:r>
            <w:r w:rsidR="00586CB4" w:rsidRPr="009445B2">
              <w:rPr>
                <w:rFonts w:ascii="Times New Roman" w:eastAsia="Times New Roman" w:hAnsi="Times New Roman" w:cs="Times New Roman"/>
                <w:color w:val="000000"/>
                <w:sz w:val="24"/>
                <w:szCs w:val="24"/>
              </w:rPr>
              <w:t>человека в год</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кв. м/ чел.</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0,25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0,55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0,5</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7.</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proofErr w:type="gramStart"/>
            <w:r w:rsidRPr="009445B2">
              <w:rPr>
                <w:rFonts w:ascii="Times New Roman" w:eastAsia="Times New Roman" w:hAnsi="Times New Roman" w:cs="Times New Roman"/>
                <w:color w:val="000000"/>
                <w:sz w:val="24"/>
                <w:szCs w:val="24"/>
              </w:rPr>
              <w:t xml:space="preserve">Уровень преступности (преступлений на </w:t>
            </w:r>
            <w:proofErr w:type="gramEnd"/>
          </w:p>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proofErr w:type="gramStart"/>
            <w:r w:rsidRPr="009445B2">
              <w:rPr>
                <w:rFonts w:ascii="Times New Roman" w:eastAsia="Times New Roman" w:hAnsi="Times New Roman" w:cs="Times New Roman"/>
                <w:color w:val="000000"/>
                <w:sz w:val="24"/>
                <w:szCs w:val="24"/>
              </w:rPr>
              <w:t>1 тыс. человек)</w:t>
            </w:r>
            <w:proofErr w:type="gramEnd"/>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ед.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22,4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21,1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17,43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15,26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17,4</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Уровень безработицы</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0,95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0,84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0,98</w:t>
            </w:r>
          </w:p>
        </w:tc>
      </w:tr>
    </w:tbl>
    <w:p w:rsidR="00586CB4" w:rsidRPr="009445B2" w:rsidRDefault="00586CB4" w:rsidP="009E54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6CB4" w:rsidRPr="009445B2" w:rsidRDefault="00586CB4" w:rsidP="00586CB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sz w:val="28"/>
          <w:szCs w:val="28"/>
          <w:lang w:eastAsia="ru-RU"/>
        </w:rPr>
        <w:t xml:space="preserve">Результаты социально-экономического развития Волгограда </w:t>
      </w:r>
      <w:r w:rsidRPr="009445B2">
        <w:rPr>
          <w:rFonts w:ascii="Times New Roman" w:eastAsia="Times New Roman" w:hAnsi="Times New Roman" w:cs="Times New Roman"/>
          <w:bCs/>
          <w:sz w:val="28"/>
          <w:szCs w:val="28"/>
        </w:rPr>
        <w:t xml:space="preserve">посредством оценки </w:t>
      </w:r>
      <w:r w:rsidR="009E548D" w:rsidRPr="009445B2">
        <w:rPr>
          <w:rFonts w:ascii="Times New Roman" w:eastAsia="Times New Roman" w:hAnsi="Times New Roman" w:cs="Times New Roman"/>
          <w:bCs/>
          <w:sz w:val="28"/>
          <w:szCs w:val="28"/>
        </w:rPr>
        <w:t>уровня</w:t>
      </w:r>
      <w:r w:rsidRPr="009445B2">
        <w:rPr>
          <w:rFonts w:ascii="Times New Roman" w:eastAsia="Times New Roman" w:hAnsi="Times New Roman" w:cs="Times New Roman"/>
          <w:bCs/>
          <w:sz w:val="28"/>
          <w:szCs w:val="28"/>
        </w:rPr>
        <w:t xml:space="preserve"> достижения целевых индикаторов Стратегического плана представлены в таблице 2. </w:t>
      </w:r>
    </w:p>
    <w:p w:rsidR="00586CB4" w:rsidRPr="009445B2" w:rsidRDefault="00586CB4" w:rsidP="00586CB4">
      <w:pPr>
        <w:spacing w:after="0" w:line="240" w:lineRule="auto"/>
        <w:ind w:firstLine="709"/>
        <w:jc w:val="right"/>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Таблица 2</w:t>
      </w:r>
    </w:p>
    <w:p w:rsidR="00840617" w:rsidRPr="009445B2" w:rsidRDefault="00840617" w:rsidP="00586CB4">
      <w:pPr>
        <w:spacing w:after="0" w:line="240" w:lineRule="auto"/>
        <w:ind w:firstLine="709"/>
        <w:jc w:val="right"/>
        <w:rPr>
          <w:rFonts w:ascii="Times New Roman" w:eastAsia="Times New Roman" w:hAnsi="Times New Roman" w:cs="Times New Roman"/>
          <w:sz w:val="28"/>
          <w:szCs w:val="28"/>
        </w:rPr>
      </w:pPr>
    </w:p>
    <w:p w:rsidR="005263F8" w:rsidRPr="009445B2" w:rsidRDefault="00586CB4"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Динамика достигнутых значений целевых индикаторов </w:t>
      </w:r>
    </w:p>
    <w:p w:rsidR="005263F8" w:rsidRPr="009445B2" w:rsidRDefault="0034428E"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Стратегического плана в </w:t>
      </w:r>
      <w:r w:rsidR="00586CB4" w:rsidRPr="009445B2">
        <w:rPr>
          <w:rFonts w:ascii="Times New Roman" w:eastAsia="Times New Roman" w:hAnsi="Times New Roman" w:cs="Times New Roman"/>
          <w:bCs/>
          <w:sz w:val="28"/>
          <w:szCs w:val="28"/>
          <w:lang w:eastAsia="ru-RU"/>
        </w:rPr>
        <w:t>социально-экономическо</w:t>
      </w:r>
      <w:r w:rsidRPr="009445B2">
        <w:rPr>
          <w:rFonts w:ascii="Times New Roman" w:eastAsia="Times New Roman" w:hAnsi="Times New Roman" w:cs="Times New Roman"/>
          <w:bCs/>
          <w:sz w:val="28"/>
          <w:szCs w:val="28"/>
          <w:lang w:eastAsia="ru-RU"/>
        </w:rPr>
        <w:t>м развитии</w:t>
      </w:r>
      <w:r w:rsidR="00586CB4" w:rsidRPr="009445B2">
        <w:rPr>
          <w:rFonts w:ascii="Times New Roman" w:eastAsia="Times New Roman" w:hAnsi="Times New Roman" w:cs="Times New Roman"/>
          <w:bCs/>
          <w:sz w:val="28"/>
          <w:szCs w:val="28"/>
          <w:lang w:eastAsia="ru-RU"/>
        </w:rPr>
        <w:t xml:space="preserve"> Волгограда </w:t>
      </w:r>
    </w:p>
    <w:p w:rsidR="00586CB4" w:rsidRPr="009445B2" w:rsidRDefault="00586CB4"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за период 2006–2015 годов и запланированные значения на 2015 и 2025 годы </w:t>
      </w:r>
    </w:p>
    <w:p w:rsidR="00586CB4" w:rsidRPr="009445B2" w:rsidRDefault="00586CB4" w:rsidP="00586CB4">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756"/>
        <w:gridCol w:w="756"/>
        <w:gridCol w:w="756"/>
        <w:gridCol w:w="756"/>
        <w:gridCol w:w="756"/>
        <w:gridCol w:w="756"/>
        <w:gridCol w:w="1346"/>
        <w:gridCol w:w="1347"/>
      </w:tblGrid>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proofErr w:type="gramStart"/>
            <w:r w:rsidRPr="009445B2">
              <w:rPr>
                <w:rFonts w:ascii="Times New Roman" w:eastAsia="Times New Roman" w:hAnsi="Times New Roman" w:cs="Times New Roman"/>
                <w:lang w:eastAsia="ru-RU"/>
              </w:rPr>
              <w:t>п</w:t>
            </w:r>
            <w:proofErr w:type="gramEnd"/>
            <w:r w:rsidRPr="009445B2">
              <w:rPr>
                <w:rFonts w:ascii="Times New Roman" w:eastAsia="Times New Roman" w:hAnsi="Times New Roman" w:cs="Times New Roman"/>
                <w:lang w:eastAsia="ru-RU"/>
              </w:rPr>
              <w:t>/п</w:t>
            </w:r>
          </w:p>
        </w:tc>
        <w:tc>
          <w:tcPr>
            <w:tcW w:w="1870" w:type="dxa"/>
          </w:tcPr>
          <w:p w:rsidR="00586CB4" w:rsidRPr="009445B2" w:rsidRDefault="00421187" w:rsidP="005263F8">
            <w:pPr>
              <w:snapToGrid w:val="0"/>
              <w:spacing w:after="0" w:line="240" w:lineRule="auto"/>
              <w:ind w:left="-57" w:right="-57" w:firstLine="33"/>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Целевые индикаторы (единица</w:t>
            </w:r>
            <w:r w:rsidR="00586CB4" w:rsidRPr="009445B2">
              <w:rPr>
                <w:rFonts w:ascii="Times New Roman" w:eastAsia="Times New Roman" w:hAnsi="Times New Roman" w:cs="Times New Roman"/>
                <w:lang w:eastAsia="ru-RU"/>
              </w:rPr>
              <w:t xml:space="preserve"> измерения</w:t>
            </w:r>
            <w:r w:rsidRPr="009445B2">
              <w:rPr>
                <w:rFonts w:ascii="Times New Roman" w:eastAsia="Times New Roman" w:hAnsi="Times New Roman" w:cs="Times New Roman"/>
                <w:lang w:eastAsia="ru-RU"/>
              </w:rPr>
              <w:t>)</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2006</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2009</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2011</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2013</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2014</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652A85"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2015</w:t>
            </w: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Плановое значение: 2015 год</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(1-я очередь)</w:t>
            </w:r>
          </w:p>
        </w:tc>
        <w:tc>
          <w:tcPr>
            <w:tcW w:w="1347" w:type="dxa"/>
          </w:tcPr>
          <w:p w:rsidR="005263F8"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Плановое значение: 2025 год </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(2-я очередь)</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w:t>
            </w:r>
          </w:p>
        </w:tc>
        <w:tc>
          <w:tcPr>
            <w:tcW w:w="187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Численность населения </w:t>
            </w:r>
          </w:p>
          <w:p w:rsidR="00ED4838" w:rsidRPr="009445B2" w:rsidRDefault="00586CB4" w:rsidP="00652A85">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(тыс. чел.) </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1020,8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1014,9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1018,7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1017,9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1017,4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1016,1</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1030,0</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1100,0</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1870" w:type="dxa"/>
          </w:tcPr>
          <w:p w:rsidR="00ED4838" w:rsidRPr="009445B2" w:rsidRDefault="00586CB4" w:rsidP="00652A85">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Младенческая смертность</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9,3</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6,1</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8,8</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1870" w:type="dxa"/>
          </w:tcPr>
          <w:p w:rsidR="00B4729F"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Общий прирост (убыль) численности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4,7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0,8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0,6</w:t>
            </w:r>
          </w:p>
        </w:tc>
        <w:tc>
          <w:tcPr>
            <w:tcW w:w="756" w:type="dxa"/>
          </w:tcPr>
          <w:p w:rsidR="00586CB4" w:rsidRPr="009445B2" w:rsidRDefault="00BD333B"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r w:rsidR="00586CB4" w:rsidRPr="009445B2">
              <w:rPr>
                <w:rFonts w:ascii="Times New Roman" w:eastAsia="Times New Roman" w:hAnsi="Times New Roman" w:cs="Times New Roman"/>
                <w:lang w:eastAsia="ru-RU"/>
              </w:rPr>
              <w:t>1,3</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1,2</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Естественный прирост (убыль)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5,8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2,1</w:t>
            </w:r>
          </w:p>
        </w:tc>
        <w:tc>
          <w:tcPr>
            <w:tcW w:w="756" w:type="dxa"/>
          </w:tcPr>
          <w:p w:rsidR="00586CB4" w:rsidRPr="009445B2" w:rsidRDefault="008414F1"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r w:rsidR="00586CB4" w:rsidRPr="009445B2">
              <w:rPr>
                <w:rFonts w:ascii="Times New Roman" w:eastAsia="Times New Roman" w:hAnsi="Times New Roman" w:cs="Times New Roman"/>
                <w:lang w:eastAsia="ru-RU"/>
              </w:rPr>
              <w:t>1,5</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3,6</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Механический прирост (убыль)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0,24</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r>
    </w:tbl>
    <w:p w:rsidR="00613A56" w:rsidRPr="009445B2" w:rsidRDefault="00613A56" w:rsidP="00613A56">
      <w:pPr>
        <w:spacing w:after="0" w:line="240" w:lineRule="auto"/>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54"/>
        <w:gridCol w:w="779"/>
        <w:gridCol w:w="780"/>
        <w:gridCol w:w="779"/>
        <w:gridCol w:w="780"/>
        <w:gridCol w:w="779"/>
        <w:gridCol w:w="780"/>
        <w:gridCol w:w="1134"/>
        <w:gridCol w:w="1134"/>
      </w:tblGrid>
      <w:tr w:rsidR="00613A56" w:rsidRPr="009445B2" w:rsidTr="00613A56">
        <w:trPr>
          <w:trHeight w:val="20"/>
        </w:trPr>
        <w:tc>
          <w:tcPr>
            <w:tcW w:w="54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lastRenderedPageBreak/>
              <w:t>1</w:t>
            </w:r>
          </w:p>
        </w:tc>
        <w:tc>
          <w:tcPr>
            <w:tcW w:w="215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13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13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86CB4" w:rsidRPr="009445B2" w:rsidTr="00613A56">
        <w:trPr>
          <w:trHeight w:val="20"/>
        </w:trPr>
        <w:tc>
          <w:tcPr>
            <w:tcW w:w="54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2154" w:type="dxa"/>
            <w:tcBorders>
              <w:bottom w:val="single" w:sz="4" w:space="0" w:color="auto"/>
            </w:tcBorders>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Уровень смертности</w:t>
            </w:r>
            <w:proofErr w:type="gramStart"/>
            <w:r w:rsidRPr="009445B2">
              <w:rPr>
                <w:rFonts w:ascii="Times New Roman" w:eastAsia="Times New Roman" w:hAnsi="Times New Roman" w:cs="Times New Roman"/>
                <w:lang w:eastAsia="ru-RU"/>
              </w:rPr>
              <w:t xml:space="preserve"> (‰)</w:t>
            </w:r>
            <w:proofErr w:type="gramEnd"/>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14,6</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13,6</w:t>
            </w:r>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12,9</w:t>
            </w:r>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13,2</w:t>
            </w:r>
          </w:p>
        </w:tc>
        <w:tc>
          <w:tcPr>
            <w:tcW w:w="1134"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c>
          <w:tcPr>
            <w:tcW w:w="1134"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r>
      <w:tr w:rsidR="00586CB4" w:rsidRPr="009445B2" w:rsidTr="00613A56">
        <w:trPr>
          <w:trHeight w:val="20"/>
        </w:trPr>
        <w:tc>
          <w:tcPr>
            <w:tcW w:w="54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2154" w:type="dxa"/>
            <w:tcBorders>
              <w:bottom w:val="nil"/>
            </w:tcBorders>
          </w:tcPr>
          <w:p w:rsidR="00586CB4" w:rsidRPr="009445B2" w:rsidRDefault="00586CB4" w:rsidP="00613A56">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Уровень обеспеченности населения спортивными сооружениями (% от социальных норм):</w:t>
            </w:r>
          </w:p>
        </w:tc>
        <w:tc>
          <w:tcPr>
            <w:tcW w:w="779" w:type="dxa"/>
            <w:tcBorders>
              <w:bottom w:val="nil"/>
            </w:tcBorders>
          </w:tcPr>
          <w:p w:rsidR="00586CB4" w:rsidRPr="009445B2" w:rsidRDefault="00586CB4" w:rsidP="005263F8">
            <w:pPr>
              <w:snapToGrid w:val="0"/>
              <w:spacing w:after="0" w:line="240" w:lineRule="auto"/>
              <w:ind w:left="-57" w:right="-57" w:firstLine="142"/>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79"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79" w:type="dxa"/>
            <w:tcBorders>
              <w:bottom w:val="nil"/>
            </w:tcBorders>
          </w:tcPr>
          <w:p w:rsidR="00586CB4" w:rsidRPr="009445B2" w:rsidRDefault="00586CB4" w:rsidP="005263F8">
            <w:pPr>
              <w:spacing w:after="0" w:line="240" w:lineRule="auto"/>
              <w:ind w:left="-57" w:right="-57"/>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1134"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1134"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r>
      <w:tr w:rsidR="00586CB4" w:rsidRPr="009445B2" w:rsidTr="00613A56">
        <w:trPr>
          <w:trHeight w:val="20"/>
        </w:trPr>
        <w:tc>
          <w:tcPr>
            <w:tcW w:w="540" w:type="dxa"/>
            <w:tcBorders>
              <w:top w:val="nil"/>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nil"/>
            </w:tcBorders>
          </w:tcPr>
          <w:p w:rsidR="00637AF9" w:rsidRPr="009445B2" w:rsidRDefault="00586CB4" w:rsidP="00652A85">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плоскостными сооружениями</w:t>
            </w:r>
          </w:p>
        </w:tc>
        <w:tc>
          <w:tcPr>
            <w:tcW w:w="779"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637AF9"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19,2</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21,4</w:t>
            </w:r>
          </w:p>
        </w:tc>
        <w:tc>
          <w:tcPr>
            <w:tcW w:w="779"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26,9</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31,2</w:t>
            </w:r>
          </w:p>
        </w:tc>
        <w:tc>
          <w:tcPr>
            <w:tcW w:w="779" w:type="dxa"/>
            <w:tcBorders>
              <w:top w:val="nil"/>
              <w:bottom w:val="nil"/>
            </w:tcBorders>
          </w:tcPr>
          <w:p w:rsidR="00637E03" w:rsidRDefault="00637E03" w:rsidP="00652A85">
            <w:pPr>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31,2</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32,2</w:t>
            </w:r>
          </w:p>
        </w:tc>
        <w:tc>
          <w:tcPr>
            <w:tcW w:w="1134"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27</w:t>
            </w:r>
          </w:p>
        </w:tc>
        <w:tc>
          <w:tcPr>
            <w:tcW w:w="1134"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33</w:t>
            </w:r>
          </w:p>
        </w:tc>
      </w:tr>
      <w:tr w:rsidR="00652A85" w:rsidRPr="009445B2" w:rsidTr="00613A56">
        <w:trPr>
          <w:trHeight w:val="20"/>
        </w:trPr>
        <w:tc>
          <w:tcPr>
            <w:tcW w:w="54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nil"/>
            </w:tcBorders>
          </w:tcPr>
          <w:p w:rsidR="00652A85" w:rsidRPr="009445B2" w:rsidRDefault="00652A85"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спортивными залами</w:t>
            </w:r>
          </w:p>
        </w:tc>
        <w:tc>
          <w:tcPr>
            <w:tcW w:w="779"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28,6</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38,1</w:t>
            </w:r>
          </w:p>
        </w:tc>
        <w:tc>
          <w:tcPr>
            <w:tcW w:w="779"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42,5</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44,4</w:t>
            </w:r>
          </w:p>
        </w:tc>
        <w:tc>
          <w:tcPr>
            <w:tcW w:w="779" w:type="dxa"/>
            <w:tcBorders>
              <w:top w:val="nil"/>
              <w:bottom w:val="nil"/>
            </w:tcBorders>
          </w:tcPr>
          <w:p w:rsidR="00652A85" w:rsidRPr="009445B2" w:rsidRDefault="00652A85" w:rsidP="005263F8">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45,1</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49,5</w:t>
            </w:r>
          </w:p>
        </w:tc>
        <w:tc>
          <w:tcPr>
            <w:tcW w:w="1134"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c>
          <w:tcPr>
            <w:tcW w:w="1134"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r>
      <w:tr w:rsidR="00637AF9" w:rsidRPr="009445B2" w:rsidTr="00613A56">
        <w:trPr>
          <w:trHeight w:val="20"/>
        </w:trPr>
        <w:tc>
          <w:tcPr>
            <w:tcW w:w="54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single" w:sz="4" w:space="0" w:color="auto"/>
            </w:tcBorders>
          </w:tcPr>
          <w:p w:rsidR="00637AF9" w:rsidRPr="009445B2" w:rsidRDefault="00637AF9"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бассейнами</w:t>
            </w:r>
          </w:p>
        </w:tc>
        <w:tc>
          <w:tcPr>
            <w:tcW w:w="779"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10,4</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10,4</w:t>
            </w:r>
          </w:p>
        </w:tc>
        <w:tc>
          <w:tcPr>
            <w:tcW w:w="779"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13,0</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779" w:type="dxa"/>
            <w:tcBorders>
              <w:top w:val="nil"/>
              <w:bottom w:val="single" w:sz="4" w:space="0" w:color="auto"/>
            </w:tcBorders>
          </w:tcPr>
          <w:p w:rsidR="00637AF9" w:rsidRPr="009445B2" w:rsidRDefault="00637AF9" w:rsidP="005263F8">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13,7</w:t>
            </w:r>
          </w:p>
        </w:tc>
        <w:tc>
          <w:tcPr>
            <w:tcW w:w="1134"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1134"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2154" w:type="dxa"/>
          </w:tcPr>
          <w:p w:rsidR="00ED4838" w:rsidRPr="009445B2" w:rsidRDefault="00637AF9"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Доля населения, систематически занимающегося физической культурой</w:t>
            </w:r>
            <w:proofErr w:type="gramStart"/>
            <w:r w:rsidRPr="009445B2">
              <w:rPr>
                <w:rFonts w:ascii="Times New Roman" w:eastAsia="Times New Roman" w:hAnsi="Times New Roman" w:cs="Times New Roman"/>
                <w:lang w:eastAsia="ru-RU"/>
              </w:rPr>
              <w:t xml:space="preserve"> (%)</w:t>
            </w:r>
            <w:proofErr w:type="gramEnd"/>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19,3</w:t>
            </w:r>
          </w:p>
        </w:tc>
        <w:tc>
          <w:tcPr>
            <w:tcW w:w="779"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22,1</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26,0</w:t>
            </w:r>
          </w:p>
        </w:tc>
        <w:tc>
          <w:tcPr>
            <w:tcW w:w="779"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28,2</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30,7</w:t>
            </w:r>
          </w:p>
        </w:tc>
        <w:tc>
          <w:tcPr>
            <w:tcW w:w="1134"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24,5</w:t>
            </w:r>
          </w:p>
        </w:tc>
        <w:tc>
          <w:tcPr>
            <w:tcW w:w="1134"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Обеспеченность детскими дошкольными учреждениями </w:t>
            </w:r>
          </w:p>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(мест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46</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c>
          <w:tcPr>
            <w:tcW w:w="2154" w:type="dxa"/>
          </w:tcPr>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Обеспеченность школами (мест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125</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82</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87,5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180</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производства промышленной продукции</w:t>
            </w:r>
            <w:r w:rsidR="00613A56" w:rsidRPr="009445B2">
              <w:rPr>
                <w:rFonts w:ascii="Times New Roman" w:eastAsia="Times New Roman" w:hAnsi="Times New Roman" w:cs="Times New Roman"/>
                <w:lang w:eastAsia="ru-RU"/>
              </w:rPr>
              <w:t xml:space="preserve"> </w:t>
            </w:r>
          </w:p>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178,9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245,05</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336,0</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377,7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405,7</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478,0</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513,8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896,1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2154" w:type="dxa"/>
          </w:tcPr>
          <w:p w:rsidR="00613A56"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Прибыль прибыльных организаций </w:t>
            </w:r>
          </w:p>
          <w:p w:rsidR="00ED4838"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41,9</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50,1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67,2</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76,5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65,9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118,1</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206,1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w:t>
            </w:r>
          </w:p>
        </w:tc>
        <w:tc>
          <w:tcPr>
            <w:tcW w:w="2154" w:type="dxa"/>
          </w:tcPr>
          <w:p w:rsidR="00637AF9"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Налоговые доходы, собранные на территории Волгограда</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34,9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65,1</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69,3</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78,3</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85,6</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97,9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165,1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w:t>
            </w:r>
          </w:p>
        </w:tc>
        <w:tc>
          <w:tcPr>
            <w:tcW w:w="2154" w:type="dxa"/>
          </w:tcPr>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Неналоговые доходы, собранные на территории Волгограда </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8,6</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Численность безработных</w:t>
            </w:r>
            <w:r w:rsidR="00613A56" w:rsidRPr="009445B2">
              <w:rPr>
                <w:rFonts w:ascii="Times New Roman" w:eastAsia="Times New Roman" w:hAnsi="Times New Roman" w:cs="Times New Roman"/>
                <w:lang w:eastAsia="ru-RU"/>
              </w:rPr>
              <w:t xml:space="preserve"> </w:t>
            </w:r>
          </w:p>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(тыс. чел.)</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5,2</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16.</w:t>
            </w:r>
          </w:p>
        </w:tc>
        <w:tc>
          <w:tcPr>
            <w:tcW w:w="2154" w:type="dxa"/>
          </w:tcPr>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Добыча полезных ископаемых</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36,2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w:t>
            </w:r>
          </w:p>
        </w:tc>
        <w:tc>
          <w:tcPr>
            <w:tcW w:w="2154" w:type="dxa"/>
          </w:tcPr>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Оборот розничной торговли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80,13</w:t>
            </w:r>
          </w:p>
        </w:tc>
        <w:tc>
          <w:tcPr>
            <w:tcW w:w="780" w:type="dxa"/>
          </w:tcPr>
          <w:p w:rsidR="00637AF9" w:rsidRPr="009445B2" w:rsidRDefault="00613A56"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141,</w:t>
            </w:r>
            <w:r w:rsidR="00637AF9" w:rsidRPr="009445B2">
              <w:rPr>
                <w:rFonts w:ascii="Times New Roman" w:eastAsia="Times New Roman" w:hAnsi="Times New Roman" w:cs="Times New Roman"/>
                <w:lang w:eastAsia="ru-RU"/>
              </w:rPr>
              <w:t>3</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198,6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222,6</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238,7</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254,7</w:t>
            </w:r>
          </w:p>
        </w:tc>
        <w:tc>
          <w:tcPr>
            <w:tcW w:w="1134" w:type="dxa"/>
          </w:tcPr>
          <w:p w:rsidR="00637AF9" w:rsidRPr="009445B2" w:rsidRDefault="00613A56"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212,</w:t>
            </w:r>
            <w:r w:rsidR="00637AF9" w:rsidRPr="009445B2">
              <w:rPr>
                <w:rFonts w:ascii="Times New Roman" w:eastAsia="Times New Roman" w:hAnsi="Times New Roman" w:cs="Times New Roman"/>
                <w:lang w:eastAsia="ru-RU"/>
              </w:rPr>
              <w:t>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459,6</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2154" w:type="dxa"/>
          </w:tcPr>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Оборот общественного питания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5,4</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6,9</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9,5</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lastRenderedPageBreak/>
              <w:t>1</w:t>
            </w:r>
          </w:p>
        </w:tc>
        <w:tc>
          <w:tcPr>
            <w:tcW w:w="215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79" w:type="dxa"/>
          </w:tcPr>
          <w:p w:rsidR="00562D26" w:rsidRPr="009445B2" w:rsidRDefault="00562D26" w:rsidP="00E8172F">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платных услуг населению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34,9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71,1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89,0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103,7</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94,2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94,2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203,3</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c>
          <w:tcPr>
            <w:tcW w:w="2154" w:type="dxa"/>
          </w:tcPr>
          <w:p w:rsidR="00562D26" w:rsidRPr="009445B2" w:rsidRDefault="00562D26" w:rsidP="00E8172F">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Средняя обеспеченность населения общей площадью квартир (кв. м/чел.) </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19,7</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17,98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Ввод жилья на человека в год </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(кв. м/чел.)</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0,3</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0,3</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0,25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0,41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Жилищный фонд </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млн</w:t>
            </w:r>
            <w:proofErr w:type="gramEnd"/>
            <w:r w:rsidRPr="009445B2">
              <w:rPr>
                <w:rFonts w:ascii="Times New Roman" w:eastAsia="Times New Roman" w:hAnsi="Times New Roman" w:cs="Times New Roman"/>
                <w:lang w:eastAsia="ru-RU"/>
              </w:rPr>
              <w:t xml:space="preserve"> кв. м)</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21,2</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21,4</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22,5</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23,4</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29,7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сброса загрязненных сточных вод, поступающих в водные объекты</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млн</w:t>
            </w:r>
            <w:proofErr w:type="gramEnd"/>
            <w:r w:rsidRPr="009445B2">
              <w:rPr>
                <w:rFonts w:ascii="Times New Roman" w:eastAsia="Times New Roman" w:hAnsi="Times New Roman" w:cs="Times New Roman"/>
                <w:lang w:eastAsia="ru-RU"/>
              </w:rPr>
              <w:t xml:space="preserve"> куб. м)</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151,4</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145</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129,9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139,0</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120,9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102,99</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139,6</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127,98</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Обеспеченность жителей Волгограда зелеными насаждениями</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(кв. м/чел.)</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14,3</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17,2</w:t>
            </w:r>
          </w:p>
        </w:tc>
      </w:tr>
    </w:tbl>
    <w:p w:rsidR="00562D26" w:rsidRPr="009445B2" w:rsidRDefault="00562D26" w:rsidP="00562D26">
      <w:pPr>
        <w:snapToGrid w:val="0"/>
        <w:spacing w:after="0" w:line="240" w:lineRule="auto"/>
        <w:rPr>
          <w:rFonts w:ascii="Times New Roman" w:hAnsi="Times New Roman" w:cs="Times New Roman"/>
          <w:sz w:val="24"/>
          <w:szCs w:val="28"/>
          <w:lang w:eastAsia="ru-RU"/>
        </w:rPr>
      </w:pPr>
    </w:p>
    <w:p w:rsidR="00562D26" w:rsidRDefault="00562D26" w:rsidP="00562D26">
      <w:pPr>
        <w:ind w:firstLine="709"/>
        <w:jc w:val="both"/>
        <w:rPr>
          <w:rFonts w:ascii="Times New Roman" w:hAnsi="Times New Roman" w:cs="Times New Roman"/>
          <w:sz w:val="28"/>
          <w:szCs w:val="28"/>
        </w:rPr>
      </w:pPr>
      <w:r w:rsidRPr="009445B2">
        <w:rPr>
          <w:rFonts w:ascii="Times New Roman" w:hAnsi="Times New Roman" w:cs="Times New Roman"/>
          <w:sz w:val="28"/>
          <w:szCs w:val="28"/>
        </w:rPr>
        <w:t xml:space="preserve">Сильные и слабые стороны Волгограда представлены на рисунке 1. </w:t>
      </w:r>
    </w:p>
    <w:p w:rsidR="00E8172F" w:rsidRDefault="00E8172F" w:rsidP="00E8172F">
      <w:pPr>
        <w:ind w:firstLine="709"/>
        <w:rPr>
          <w:rFonts w:ascii="Times New Roman" w:hAnsi="Times New Roman" w:cs="Times New Roman"/>
          <w:sz w:val="28"/>
          <w:szCs w:val="28"/>
        </w:rPr>
      </w:pPr>
      <w:r>
        <w:rPr>
          <w:noProof/>
          <w:lang w:eastAsia="ru-RU"/>
        </w:rPr>
        <w:drawing>
          <wp:inline distT="0" distB="0" distL="0" distR="0" wp14:anchorId="186B9B41" wp14:editId="732FD8D0">
            <wp:extent cx="4947138" cy="3793849"/>
            <wp:effectExtent l="57150" t="57150" r="44450" b="546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grayscl/>
                    </a:blip>
                    <a:srcRect l="3004" t="12441" r="4657" b="10476"/>
                    <a:stretch/>
                  </pic:blipFill>
                  <pic:spPr bwMode="auto">
                    <a:xfrm>
                      <a:off x="0" y="0"/>
                      <a:ext cx="4990500" cy="3827102"/>
                    </a:xfrm>
                    <a:prstGeom prst="rect">
                      <a:avLst/>
                    </a:prstGeom>
                    <a:blipFill dpi="0" rotWithShape="1">
                      <a:blip r:embed="rId10">
                        <a:alphaModFix amt="99000"/>
                      </a:blip>
                      <a:srcRect/>
                      <a:tile tx="0" ty="0" sx="100000" sy="100000" flip="none" algn="tl"/>
                    </a:blipFill>
                    <a:ln>
                      <a:solidFill>
                        <a:schemeClr val="bg1"/>
                      </a:solidFill>
                    </a:ln>
                    <a:scene3d>
                      <a:camera prst="orthographicFront"/>
                      <a:lightRig rig="threePt" dir="t"/>
                    </a:scene3d>
                    <a:sp3d extrusionH="76200">
                      <a:extrusionClr>
                        <a:schemeClr val="bg1"/>
                      </a:extrusionClr>
                    </a:sp3d>
                    <a:extLst>
                      <a:ext uri="{53640926-AAD7-44D8-BBD7-CCE9431645EC}">
                        <a14:shadowObscured xmlns:a14="http://schemas.microsoft.com/office/drawing/2010/main"/>
                      </a:ext>
                    </a:extLst>
                  </pic:spPr>
                </pic:pic>
              </a:graphicData>
            </a:graphic>
          </wp:inline>
        </w:drawing>
      </w:r>
    </w:p>
    <w:p w:rsidR="00734296" w:rsidRPr="009445B2" w:rsidRDefault="001974A2" w:rsidP="00734296">
      <w:pPr>
        <w:ind w:firstLine="709"/>
        <w:jc w:val="center"/>
        <w:rPr>
          <w:rFonts w:ascii="Times New Roman" w:eastAsia="Arial" w:hAnsi="Times New Roman" w:cs="Times New Roman"/>
          <w:bCs/>
          <w:sz w:val="28"/>
          <w:szCs w:val="28"/>
          <w:u w:color="0F243E"/>
        </w:rPr>
      </w:pPr>
      <w:r w:rsidRPr="009445B2">
        <w:rPr>
          <w:rFonts w:ascii="Times New Roman" w:eastAsia="Arial" w:hAnsi="Times New Roman" w:cs="Times New Roman"/>
          <w:bCs/>
          <w:sz w:val="28"/>
          <w:szCs w:val="28"/>
          <w:u w:color="0F243E"/>
        </w:rPr>
        <w:t>Рис. 1. Сильные и слабые стороны Волгограда</w:t>
      </w:r>
    </w:p>
    <w:p w:rsidR="00B650C4" w:rsidRPr="009445B2" w:rsidRDefault="00637AF9" w:rsidP="008D0129">
      <w:pPr>
        <w:pStyle w:val="aa"/>
        <w:jc w:val="center"/>
        <w:rPr>
          <w:rFonts w:ascii="Times New Roman" w:hAnsi="Times New Roman" w:cs="Times New Roman"/>
          <w:sz w:val="28"/>
          <w:szCs w:val="28"/>
        </w:rPr>
      </w:pPr>
      <w:r w:rsidRPr="009445B2">
        <w:rPr>
          <w:rFonts w:ascii="Times New Roman" w:hAnsi="Times New Roman" w:cs="Times New Roman"/>
          <w:sz w:val="28"/>
          <w:szCs w:val="28"/>
        </w:rPr>
        <w:lastRenderedPageBreak/>
        <w:t xml:space="preserve">2. Общеотраслевой анализ и оценка внутренних и внешних условий </w:t>
      </w:r>
    </w:p>
    <w:p w:rsidR="00734296" w:rsidRPr="009445B2" w:rsidRDefault="00637AF9" w:rsidP="008D0129">
      <w:pPr>
        <w:pStyle w:val="aa"/>
        <w:jc w:val="center"/>
        <w:rPr>
          <w:rFonts w:ascii="Times New Roman" w:hAnsi="Times New Roman" w:cs="Times New Roman"/>
          <w:sz w:val="28"/>
          <w:szCs w:val="28"/>
        </w:rPr>
      </w:pPr>
      <w:r w:rsidRPr="009445B2">
        <w:rPr>
          <w:rFonts w:ascii="Times New Roman" w:hAnsi="Times New Roman" w:cs="Times New Roman"/>
          <w:sz w:val="28"/>
          <w:szCs w:val="28"/>
        </w:rPr>
        <w:t>и факторов, угроз и возможностей развития Волгограда</w:t>
      </w:r>
    </w:p>
    <w:p w:rsidR="008D0129" w:rsidRPr="009445B2" w:rsidRDefault="008D0129" w:rsidP="008D0129">
      <w:pPr>
        <w:pStyle w:val="aa"/>
        <w:jc w:val="center"/>
        <w:rPr>
          <w:rFonts w:ascii="Times New Roman" w:hAnsi="Times New Roman" w:cs="Times New Roman"/>
          <w:sz w:val="28"/>
          <w:szCs w:val="28"/>
        </w:rPr>
      </w:pPr>
    </w:p>
    <w:p w:rsidR="00734296" w:rsidRPr="009445B2" w:rsidRDefault="00734296" w:rsidP="008D0129">
      <w:pPr>
        <w:pStyle w:val="aa"/>
        <w:jc w:val="center"/>
        <w:rPr>
          <w:rFonts w:ascii="Times New Roman" w:hAnsi="Times New Roman" w:cs="Times New Roman"/>
          <w:bCs/>
          <w:sz w:val="28"/>
          <w:szCs w:val="28"/>
        </w:rPr>
      </w:pPr>
      <w:r w:rsidRPr="009445B2">
        <w:rPr>
          <w:rFonts w:ascii="Times New Roman" w:hAnsi="Times New Roman" w:cs="Times New Roman"/>
          <w:sz w:val="28"/>
          <w:szCs w:val="28"/>
        </w:rPr>
        <w:t>2</w:t>
      </w:r>
      <w:r w:rsidR="00637AF9" w:rsidRPr="009445B2">
        <w:rPr>
          <w:rFonts w:ascii="Times New Roman" w:hAnsi="Times New Roman" w:cs="Times New Roman"/>
          <w:bCs/>
          <w:sz w:val="28"/>
          <w:szCs w:val="28"/>
        </w:rPr>
        <w:t>.</w:t>
      </w:r>
      <w:r w:rsidR="007C6783" w:rsidRPr="009445B2">
        <w:rPr>
          <w:rFonts w:ascii="Times New Roman" w:hAnsi="Times New Roman" w:cs="Times New Roman"/>
          <w:bCs/>
          <w:sz w:val="28"/>
          <w:szCs w:val="28"/>
        </w:rPr>
        <w:t>1. Человеческий капитал</w:t>
      </w:r>
    </w:p>
    <w:p w:rsidR="00B650C4" w:rsidRPr="009445B2" w:rsidRDefault="00B650C4" w:rsidP="008D0129">
      <w:pPr>
        <w:pStyle w:val="aa"/>
        <w:jc w:val="center"/>
        <w:rPr>
          <w:rFonts w:ascii="Times New Roman" w:hAnsi="Times New Roman" w:cs="Times New Roman"/>
          <w:bCs/>
          <w:sz w:val="28"/>
          <w:szCs w:val="28"/>
        </w:rPr>
      </w:pPr>
    </w:p>
    <w:p w:rsidR="00F81642" w:rsidRPr="009445B2" w:rsidRDefault="00637AF9" w:rsidP="008D0129">
      <w:pPr>
        <w:pStyle w:val="aa"/>
        <w:jc w:val="center"/>
        <w:rPr>
          <w:rFonts w:ascii="Times New Roman" w:hAnsi="Times New Roman" w:cs="Times New Roman"/>
          <w:bCs/>
          <w:sz w:val="28"/>
          <w:szCs w:val="28"/>
        </w:rPr>
      </w:pPr>
      <w:r w:rsidRPr="009445B2">
        <w:rPr>
          <w:rFonts w:ascii="Times New Roman" w:hAnsi="Times New Roman" w:cs="Times New Roman"/>
          <w:bCs/>
          <w:sz w:val="28"/>
          <w:szCs w:val="28"/>
        </w:rPr>
        <w:t>2.</w:t>
      </w:r>
      <w:r w:rsidR="00802FB6" w:rsidRPr="009445B2">
        <w:rPr>
          <w:rFonts w:ascii="Times New Roman" w:hAnsi="Times New Roman" w:cs="Times New Roman"/>
          <w:bCs/>
          <w:sz w:val="28"/>
          <w:szCs w:val="28"/>
        </w:rPr>
        <w:t xml:space="preserve">1.1. </w:t>
      </w:r>
      <w:r w:rsidR="004F50BC" w:rsidRPr="009445B2">
        <w:rPr>
          <w:rFonts w:ascii="Times New Roman" w:hAnsi="Times New Roman" w:cs="Times New Roman"/>
          <w:bCs/>
          <w:sz w:val="28"/>
          <w:szCs w:val="28"/>
        </w:rPr>
        <w:t>Демография</w:t>
      </w:r>
    </w:p>
    <w:p w:rsidR="00802FB6" w:rsidRPr="009445B2" w:rsidRDefault="00802FB6" w:rsidP="008D0129">
      <w:pPr>
        <w:pStyle w:val="aa"/>
        <w:rPr>
          <w:rFonts w:ascii="Times New Roman" w:hAnsi="Times New Roman" w:cs="Times New Roman"/>
          <w:sz w:val="28"/>
          <w:szCs w:val="28"/>
          <w:lang w:eastAsia="ru-RU"/>
        </w:rPr>
      </w:pPr>
    </w:p>
    <w:p w:rsidR="00F81642" w:rsidRPr="009445B2" w:rsidRDefault="00F81642" w:rsidP="008D0129">
      <w:pPr>
        <w:pStyle w:val="aa"/>
        <w:ind w:firstLine="709"/>
        <w:jc w:val="both"/>
        <w:rPr>
          <w:rFonts w:ascii="Times New Roman" w:hAnsi="Times New Roman" w:cs="Times New Roman"/>
          <w:sz w:val="28"/>
          <w:szCs w:val="28"/>
        </w:rPr>
      </w:pPr>
      <w:r w:rsidRPr="009445B2">
        <w:rPr>
          <w:rFonts w:ascii="Times New Roman" w:hAnsi="Times New Roman" w:cs="Times New Roman"/>
          <w:sz w:val="28"/>
          <w:szCs w:val="28"/>
          <w:lang w:eastAsia="ru-RU"/>
        </w:rPr>
        <w:t xml:space="preserve">Численность населения Волгограда на 01 января 2016 г. составила </w:t>
      </w:r>
      <w:r w:rsidR="00B650C4" w:rsidRPr="009445B2">
        <w:rPr>
          <w:rFonts w:ascii="Times New Roman" w:hAnsi="Times New Roman" w:cs="Times New Roman"/>
          <w:sz w:val="28"/>
          <w:szCs w:val="28"/>
          <w:lang w:eastAsia="ru-RU"/>
        </w:rPr>
        <w:t xml:space="preserve">     </w:t>
      </w:r>
      <w:r w:rsidRPr="009445B2">
        <w:rPr>
          <w:rFonts w:ascii="Times New Roman" w:hAnsi="Times New Roman" w:cs="Times New Roman"/>
          <w:sz w:val="28"/>
          <w:szCs w:val="28"/>
          <w:lang w:eastAsia="ru-RU"/>
        </w:rPr>
        <w:t xml:space="preserve">1016,1 тыс. человек (в 2006 году – 1020 тыс. человек). В Волгограде на протяжении рассматриваемого периода (2006–2015 годы) наблюдается превышение общего уровня смертности над рождаемостью, вследствие чего показатель естественного прироста населения имеет отрицательное значение, при этом оба эти показателя ниже </w:t>
      </w:r>
      <w:proofErr w:type="spellStart"/>
      <w:r w:rsidRPr="009445B2">
        <w:rPr>
          <w:rFonts w:ascii="Times New Roman" w:hAnsi="Times New Roman" w:cs="Times New Roman"/>
          <w:sz w:val="28"/>
          <w:szCs w:val="28"/>
          <w:lang w:eastAsia="ru-RU"/>
        </w:rPr>
        <w:t>среднеобластных</w:t>
      </w:r>
      <w:proofErr w:type="spellEnd"/>
      <w:r w:rsidRPr="009445B2">
        <w:rPr>
          <w:rFonts w:ascii="Times New Roman" w:hAnsi="Times New Roman" w:cs="Times New Roman"/>
          <w:sz w:val="28"/>
          <w:szCs w:val="28"/>
          <w:lang w:eastAsia="ru-RU"/>
        </w:rPr>
        <w:t xml:space="preserve"> значений. </w:t>
      </w:r>
    </w:p>
    <w:p w:rsidR="00F81642" w:rsidRPr="009445B2" w:rsidRDefault="00F81642" w:rsidP="008D0129">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color w:val="000000"/>
          <w:sz w:val="28"/>
          <w:szCs w:val="28"/>
        </w:rPr>
        <w:t xml:space="preserve">В соответствии с критериями </w:t>
      </w:r>
      <w:proofErr w:type="gramStart"/>
      <w:r w:rsidRPr="009445B2">
        <w:rPr>
          <w:rFonts w:ascii="Times New Roman" w:eastAsia="Times New Roman" w:hAnsi="Times New Roman" w:cs="Times New Roman"/>
          <w:color w:val="000000"/>
          <w:sz w:val="28"/>
          <w:szCs w:val="28"/>
        </w:rPr>
        <w:t>оценки показателей естественного движения населения Всемирной организации здравоохранения</w:t>
      </w:r>
      <w:proofErr w:type="gramEnd"/>
      <w:r w:rsidRPr="009445B2">
        <w:rPr>
          <w:rFonts w:ascii="Times New Roman" w:eastAsia="Times New Roman" w:hAnsi="Times New Roman" w:cs="Times New Roman"/>
          <w:color w:val="000000"/>
          <w:sz w:val="28"/>
          <w:szCs w:val="28"/>
        </w:rPr>
        <w:t xml:space="preserve"> рождаемость в Волгограде за рассматриваемый период характеризуется как низкая (2015 год – 11,7</w:t>
      </w:r>
      <w:r w:rsidR="00DB39E3" w:rsidRPr="009445B2">
        <w:rPr>
          <w:rFonts w:ascii="Times New Roman" w:eastAsia="Times New Roman" w:hAnsi="Times New Roman" w:cs="Times New Roman"/>
          <w:color w:val="000000"/>
          <w:sz w:val="28"/>
          <w:szCs w:val="28"/>
        </w:rPr>
        <w:t xml:space="preserve"> случая</w:t>
      </w:r>
      <w:r w:rsidRPr="009445B2">
        <w:rPr>
          <w:rFonts w:ascii="Times New Roman" w:eastAsia="Times New Roman" w:hAnsi="Times New Roman" w:cs="Times New Roman"/>
          <w:color w:val="000000"/>
          <w:sz w:val="28"/>
          <w:szCs w:val="28"/>
        </w:rPr>
        <w:t xml:space="preserve"> на 1000 человек)</w:t>
      </w:r>
      <w:r w:rsidRPr="009445B2">
        <w:rPr>
          <w:rFonts w:ascii="Times New Roman" w:eastAsia="Times New Roman" w:hAnsi="Times New Roman" w:cs="Times New Roman"/>
          <w:sz w:val="28"/>
          <w:szCs w:val="28"/>
        </w:rPr>
        <w:t>, смертность (2015 год – 13,2</w:t>
      </w:r>
      <w:r w:rsidR="00315A6C" w:rsidRPr="009445B2">
        <w:rPr>
          <w:rFonts w:ascii="Times New Roman" w:eastAsia="Times New Roman" w:hAnsi="Times New Roman" w:cs="Times New Roman"/>
          <w:sz w:val="28"/>
          <w:szCs w:val="28"/>
        </w:rPr>
        <w:t xml:space="preserve"> случа</w:t>
      </w:r>
      <w:r w:rsidR="00DB39E3" w:rsidRPr="009445B2">
        <w:rPr>
          <w:rFonts w:ascii="Times New Roman" w:eastAsia="Times New Roman" w:hAnsi="Times New Roman" w:cs="Times New Roman"/>
          <w:sz w:val="28"/>
          <w:szCs w:val="28"/>
        </w:rPr>
        <w:t>я</w:t>
      </w:r>
      <w:r w:rsidRPr="009445B2">
        <w:rPr>
          <w:rFonts w:ascii="Times New Roman" w:eastAsia="Times New Roman" w:hAnsi="Times New Roman" w:cs="Times New Roman"/>
          <w:sz w:val="28"/>
          <w:szCs w:val="28"/>
        </w:rPr>
        <w:t xml:space="preserve"> на </w:t>
      </w:r>
      <w:r w:rsidR="00B650C4"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1000 человек) – средняя. Однако за 9 лет показатель рождае</w:t>
      </w:r>
      <w:r w:rsidR="005B3A62" w:rsidRPr="009445B2">
        <w:rPr>
          <w:rFonts w:ascii="Times New Roman" w:eastAsia="Times New Roman" w:hAnsi="Times New Roman" w:cs="Times New Roman"/>
          <w:sz w:val="28"/>
          <w:szCs w:val="28"/>
        </w:rPr>
        <w:t>мости увеличился с 8,7</w:t>
      </w:r>
      <w:r w:rsidR="005B3A62" w:rsidRPr="009445B2">
        <w:rPr>
          <w:rFonts w:ascii="Times New Roman" w:eastAsia="Times New Roman" w:hAnsi="Times New Roman" w:cs="Times New Roman"/>
          <w:bCs/>
          <w:color w:val="000000"/>
          <w:kern w:val="32"/>
          <w:sz w:val="28"/>
          <w:szCs w:val="28"/>
        </w:rPr>
        <w:t>‰</w:t>
      </w:r>
      <w:r w:rsidR="00315A6C" w:rsidRPr="009445B2">
        <w:rPr>
          <w:rFonts w:ascii="Times New Roman" w:eastAsia="Times New Roman" w:hAnsi="Times New Roman" w:cs="Times New Roman"/>
          <w:sz w:val="28"/>
          <w:szCs w:val="28"/>
        </w:rPr>
        <w:t xml:space="preserve"> </w:t>
      </w:r>
      <w:r w:rsidR="005B3A62" w:rsidRPr="009445B2">
        <w:rPr>
          <w:rFonts w:ascii="Times New Roman" w:eastAsia="Times New Roman" w:hAnsi="Times New Roman" w:cs="Times New Roman"/>
          <w:sz w:val="28"/>
          <w:szCs w:val="28"/>
        </w:rPr>
        <w:t>в 2006 году до 11,7</w:t>
      </w:r>
      <w:r w:rsidR="005B3A62" w:rsidRPr="009445B2">
        <w:rPr>
          <w:rFonts w:ascii="Times New Roman" w:eastAsia="Times New Roman" w:hAnsi="Times New Roman" w:cs="Times New Roman"/>
          <w:bCs/>
          <w:color w:val="000000"/>
          <w:kern w:val="32"/>
          <w:sz w:val="28"/>
          <w:szCs w:val="28"/>
        </w:rPr>
        <w:t>‰</w:t>
      </w:r>
      <w:r w:rsidR="00315A6C"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в 2015 году. </w:t>
      </w:r>
      <w:r w:rsidRPr="009445B2">
        <w:rPr>
          <w:rFonts w:ascii="Times New Roman" w:eastAsia="Times New Roman" w:hAnsi="Times New Roman" w:cs="Times New Roman"/>
          <w:bCs/>
          <w:color w:val="000000"/>
          <w:kern w:val="32"/>
          <w:sz w:val="28"/>
          <w:szCs w:val="28"/>
        </w:rPr>
        <w:t xml:space="preserve">К позитивным тенденциям также следует отнести снижение естественной убыли населения с </w:t>
      </w:r>
      <w:r w:rsidR="00626596" w:rsidRPr="009445B2">
        <w:rPr>
          <w:rFonts w:ascii="Times New Roman" w:eastAsia="Times New Roman" w:hAnsi="Times New Roman" w:cs="Times New Roman"/>
          <w:bCs/>
          <w:color w:val="000000"/>
          <w:kern w:val="32"/>
          <w:sz w:val="28"/>
          <w:szCs w:val="28"/>
        </w:rPr>
        <w:t xml:space="preserve">– </w:t>
      </w:r>
      <w:r w:rsidRPr="009445B2">
        <w:rPr>
          <w:rFonts w:ascii="Times New Roman" w:eastAsia="Times New Roman" w:hAnsi="Times New Roman" w:cs="Times New Roman"/>
          <w:bCs/>
          <w:color w:val="000000"/>
          <w:kern w:val="32"/>
          <w:sz w:val="28"/>
          <w:szCs w:val="28"/>
        </w:rPr>
        <w:t xml:space="preserve">4,7‰ в 2006 году до </w:t>
      </w:r>
      <w:r w:rsidR="00626596" w:rsidRPr="009445B2">
        <w:rPr>
          <w:rFonts w:ascii="Times New Roman" w:eastAsia="Times New Roman" w:hAnsi="Times New Roman" w:cs="Times New Roman"/>
          <w:bCs/>
          <w:color w:val="000000"/>
          <w:kern w:val="32"/>
          <w:sz w:val="28"/>
          <w:szCs w:val="28"/>
        </w:rPr>
        <w:t xml:space="preserve">– </w:t>
      </w:r>
      <w:r w:rsidRPr="009445B2">
        <w:rPr>
          <w:rFonts w:ascii="Times New Roman" w:eastAsia="Times New Roman" w:hAnsi="Times New Roman" w:cs="Times New Roman"/>
          <w:bCs/>
          <w:color w:val="000000"/>
          <w:kern w:val="32"/>
          <w:sz w:val="28"/>
          <w:szCs w:val="28"/>
        </w:rPr>
        <w:t xml:space="preserve">1,5‰ в 2015 году. С 2006 года продолжается снижение показателей младенческой смертности. </w:t>
      </w:r>
      <w:r w:rsidR="00802FB6" w:rsidRPr="009445B2">
        <w:rPr>
          <w:rFonts w:ascii="Times New Roman" w:eastAsia="Times New Roman" w:hAnsi="Times New Roman" w:cs="Times New Roman"/>
          <w:bCs/>
          <w:color w:val="000000"/>
          <w:kern w:val="32"/>
          <w:sz w:val="28"/>
          <w:szCs w:val="28"/>
        </w:rPr>
        <w:t xml:space="preserve">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2</w:t>
      </w:r>
      <w:r w:rsidR="00802FB6" w:rsidRPr="009445B2">
        <w:rPr>
          <w:rFonts w:ascii="Times New Roman" w:eastAsia="Times New Roman" w:hAnsi="Times New Roman" w:cs="Times New Roman"/>
          <w:bCs/>
          <w:color w:val="000000"/>
          <w:kern w:val="32"/>
          <w:sz w:val="28"/>
          <w:szCs w:val="28"/>
        </w:rPr>
        <w:t>.</w:t>
      </w:r>
    </w:p>
    <w:p w:rsidR="00D97103" w:rsidRPr="009445B2" w:rsidRDefault="00D97103" w:rsidP="00F81642">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12"/>
        </w:rPr>
      </w:pPr>
    </w:p>
    <w:p w:rsidR="00D97103" w:rsidRPr="009445B2" w:rsidRDefault="00D97103" w:rsidP="00F81642">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
          <w:szCs w:val="2"/>
        </w:rPr>
      </w:pPr>
    </w:p>
    <w:tbl>
      <w:tblPr>
        <w:tblStyle w:val="a3"/>
        <w:tblW w:w="9653" w:type="dxa"/>
        <w:jc w:val="center"/>
        <w:tblInd w:w="447" w:type="dxa"/>
        <w:tblLook w:val="04A0" w:firstRow="1" w:lastRow="0" w:firstColumn="1" w:lastColumn="0" w:noHBand="0" w:noVBand="1"/>
      </w:tblPr>
      <w:tblGrid>
        <w:gridCol w:w="4448"/>
        <w:gridCol w:w="5205"/>
      </w:tblGrid>
      <w:tr w:rsidR="00F81642" w:rsidRPr="009445B2" w:rsidTr="00B650C4">
        <w:trPr>
          <w:jc w:val="center"/>
        </w:trPr>
        <w:tc>
          <w:tcPr>
            <w:tcW w:w="4448"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Сильные стороны</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Волгоград – один из крупнейших центров здравоохранения Ю</w:t>
            </w:r>
            <w:r w:rsidR="0020700B" w:rsidRPr="009445B2">
              <w:rPr>
                <w:rFonts w:eastAsia="+mn-ea"/>
                <w:color w:val="000000"/>
              </w:rPr>
              <w:t xml:space="preserve">жного </w:t>
            </w:r>
            <w:r w:rsidR="00CB0A97">
              <w:rPr>
                <w:rFonts w:eastAsia="+mn-ea"/>
                <w:color w:val="000000"/>
              </w:rPr>
              <w:t>ф</w:t>
            </w:r>
            <w:r w:rsidR="0020700B" w:rsidRPr="009445B2">
              <w:rPr>
                <w:rFonts w:eastAsia="+mn-ea"/>
                <w:color w:val="000000"/>
              </w:rPr>
              <w:t>едерального округа</w:t>
            </w:r>
            <w:r w:rsidRPr="009445B2">
              <w:rPr>
                <w:rFonts w:eastAsia="+mn-ea"/>
                <w:color w:val="000000"/>
              </w:rPr>
              <w:t>.</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Развитая сеть лечебно-профилактических учреждений (далее – ЛПУ) различной организационно-правовой формы. </w:t>
            </w:r>
          </w:p>
          <w:p w:rsidR="00F81642"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Сложившаяся система научно-практического взаимодействия между ЛПУ и учреждениями образования медицинского профиля высшего и среднего звена.</w:t>
            </w:r>
          </w:p>
        </w:tc>
        <w:tc>
          <w:tcPr>
            <w:tcW w:w="5205"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Слабые стороны</w:t>
            </w:r>
          </w:p>
          <w:p w:rsidR="00F81642"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Проблема расширения сети ЛПУ и амбулаторно-поликлинических учрежден</w:t>
            </w:r>
            <w:r w:rsidR="00ED4838" w:rsidRPr="009445B2">
              <w:rPr>
                <w:rFonts w:eastAsia="+mn-ea"/>
                <w:color w:val="000000"/>
              </w:rPr>
              <w:t>ий, учреждений для реабилитации и н</w:t>
            </w:r>
            <w:r w:rsidRPr="009445B2">
              <w:rPr>
                <w:rFonts w:eastAsia="+mn-ea"/>
                <w:color w:val="000000"/>
              </w:rPr>
              <w:t>изкая инвестиционная привлекательность отрасли.</w:t>
            </w:r>
          </w:p>
          <w:p w:rsidR="003663E4"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Низкий уровень сервиса в медицинских учреждениях (низкие оценки динамики качества услуг населением: доля респондентов, отметивших значительное или незначительное ухудшение, составляет 29,3%). </w:t>
            </w:r>
          </w:p>
        </w:tc>
      </w:tr>
      <w:tr w:rsidR="00F81642" w:rsidRPr="009445B2" w:rsidTr="00B650C4">
        <w:trPr>
          <w:jc w:val="center"/>
        </w:trPr>
        <w:tc>
          <w:tcPr>
            <w:tcW w:w="4448"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Возможности</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Внедрение современных методов диагностики и лечения.</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Развитие информационной базы ЛПУ, страховых компаний, ФОМС.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Реализация механизмов госуд</w:t>
            </w:r>
            <w:r w:rsidR="00880B48">
              <w:rPr>
                <w:rFonts w:eastAsia="+mn-ea"/>
                <w:color w:val="000000"/>
              </w:rPr>
              <w:t>арственно-частного партнерства (далее – ГЧП).</w:t>
            </w:r>
          </w:p>
          <w:p w:rsidR="00F81642" w:rsidRPr="009445B2" w:rsidRDefault="00F81642" w:rsidP="00E46FF8">
            <w:pPr>
              <w:numPr>
                <w:ilvl w:val="0"/>
                <w:numId w:val="1"/>
              </w:numPr>
              <w:tabs>
                <w:tab w:val="num" w:pos="142"/>
                <w:tab w:val="left" w:pos="426"/>
              </w:tabs>
              <w:snapToGrid w:val="0"/>
              <w:spacing w:before="280"/>
              <w:ind w:left="0" w:firstLine="284"/>
              <w:contextualSpacing/>
              <w:jc w:val="both"/>
            </w:pPr>
            <w:r w:rsidRPr="009445B2">
              <w:rPr>
                <w:rFonts w:eastAsia="+mn-ea"/>
                <w:color w:val="000000"/>
              </w:rPr>
              <w:t>Широкое использование средств социальной рекламы, образовательных и просветительских программ, общественных акций среди молодежи по борьбе с зависимостями.</w:t>
            </w:r>
          </w:p>
        </w:tc>
        <w:tc>
          <w:tcPr>
            <w:tcW w:w="5205"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Угрозы</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Ухудшение динамики основных демографических показателей (старение населения, снижение числа женщин репродуктивного возраста и т.д.).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Ухудшение показателей здоровья населения.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Снижение доступности медицинской помощи за счет удаленности мест компактного проживания жителей.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Низкие темпы капитального строительства учреждений здравоохранения.</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Высокий уровень износ</w:t>
            </w:r>
            <w:r w:rsidR="00E46FF8" w:rsidRPr="009445B2">
              <w:rPr>
                <w:rFonts w:eastAsia="+mn-ea"/>
                <w:color w:val="000000"/>
              </w:rPr>
              <w:t>а зданий медицинских учреждений и низкий уровень сервиса.</w:t>
            </w:r>
          </w:p>
          <w:p w:rsidR="00F81642" w:rsidRPr="009445B2" w:rsidRDefault="00F81642" w:rsidP="00E46FF8">
            <w:pPr>
              <w:numPr>
                <w:ilvl w:val="0"/>
                <w:numId w:val="1"/>
              </w:numPr>
              <w:tabs>
                <w:tab w:val="num" w:pos="142"/>
                <w:tab w:val="left" w:pos="426"/>
              </w:tabs>
              <w:snapToGrid w:val="0"/>
              <w:spacing w:before="280"/>
              <w:ind w:left="0" w:firstLine="284"/>
              <w:contextualSpacing/>
              <w:jc w:val="both"/>
            </w:pPr>
            <w:r w:rsidRPr="009445B2">
              <w:rPr>
                <w:rFonts w:eastAsia="+mn-ea"/>
                <w:color w:val="000000"/>
              </w:rPr>
              <w:t>Низкий уровень оплаты труда работников.</w:t>
            </w:r>
            <w:r w:rsidR="00ED4838" w:rsidRPr="009445B2">
              <w:rPr>
                <w:rFonts w:eastAsia="+mn-ea"/>
                <w:color w:val="000000"/>
              </w:rPr>
              <w:t xml:space="preserve"> Широкое распространение в обществе потребительского отношения к своему здоровью и вредных привычек.</w:t>
            </w:r>
          </w:p>
        </w:tc>
      </w:tr>
    </w:tbl>
    <w:p w:rsidR="00E46FF8" w:rsidRPr="009445B2" w:rsidRDefault="00E46FF8" w:rsidP="00802FB6">
      <w:pPr>
        <w:spacing w:after="0" w:line="240" w:lineRule="auto"/>
        <w:jc w:val="center"/>
        <w:rPr>
          <w:rFonts w:ascii="Times New Roman" w:eastAsia="Times New Roman" w:hAnsi="Times New Roman" w:cs="Times New Roman"/>
          <w:sz w:val="28"/>
          <w:szCs w:val="28"/>
        </w:rPr>
      </w:pPr>
    </w:p>
    <w:p w:rsidR="00F81642" w:rsidRPr="009445B2" w:rsidRDefault="00637AF9" w:rsidP="00802FB6">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Рис. </w:t>
      </w:r>
      <w:r w:rsidR="0091150F" w:rsidRPr="009445B2">
        <w:rPr>
          <w:rFonts w:ascii="Times New Roman" w:eastAsia="Times New Roman" w:hAnsi="Times New Roman" w:cs="Times New Roman"/>
          <w:sz w:val="28"/>
          <w:szCs w:val="28"/>
        </w:rPr>
        <w:t>2</w:t>
      </w:r>
      <w:r w:rsidR="00E46FF8" w:rsidRPr="009445B2">
        <w:rPr>
          <w:rFonts w:ascii="Times New Roman" w:eastAsia="Times New Roman" w:hAnsi="Times New Roman" w:cs="Times New Roman"/>
          <w:sz w:val="28"/>
          <w:szCs w:val="28"/>
        </w:rPr>
        <w:t>.</w:t>
      </w:r>
      <w:r w:rsidR="00802FB6" w:rsidRPr="009445B2">
        <w:rPr>
          <w:rFonts w:ascii="Times New Roman" w:eastAsia="Times New Roman" w:hAnsi="Times New Roman" w:cs="Times New Roman"/>
          <w:sz w:val="28"/>
          <w:szCs w:val="28"/>
        </w:rPr>
        <w:t xml:space="preserve"> </w:t>
      </w:r>
      <w:r w:rsidR="00802FB6" w:rsidRPr="009445B2">
        <w:rPr>
          <w:rFonts w:ascii="Times New Roman" w:eastAsia="Times New Roman" w:hAnsi="Times New Roman" w:cs="Times New Roman"/>
          <w:sz w:val="28"/>
          <w:szCs w:val="28"/>
          <w:lang w:val="en-US"/>
        </w:rPr>
        <w:t>SWOT</w:t>
      </w:r>
      <w:r w:rsidR="00802FB6" w:rsidRPr="009445B2">
        <w:rPr>
          <w:rFonts w:ascii="Times New Roman" w:eastAsia="Times New Roman" w:hAnsi="Times New Roman" w:cs="Times New Roman"/>
          <w:sz w:val="28"/>
          <w:szCs w:val="28"/>
        </w:rPr>
        <w:t xml:space="preserve">-анализ </w:t>
      </w:r>
      <w:r w:rsidR="005C1850" w:rsidRPr="009445B2">
        <w:rPr>
          <w:rFonts w:ascii="Times New Roman" w:eastAsia="Times New Roman" w:hAnsi="Times New Roman" w:cs="Times New Roman"/>
          <w:sz w:val="28"/>
          <w:szCs w:val="28"/>
        </w:rPr>
        <w:t>сферы демографического развития</w:t>
      </w:r>
    </w:p>
    <w:p w:rsidR="00802FB6" w:rsidRPr="009445B2" w:rsidRDefault="00802FB6" w:rsidP="00802FB6">
      <w:pPr>
        <w:spacing w:after="0" w:line="240" w:lineRule="auto"/>
        <w:jc w:val="center"/>
        <w:rPr>
          <w:rFonts w:ascii="Times New Roman" w:eastAsia="Times New Roman" w:hAnsi="Times New Roman" w:cs="Times New Roman"/>
          <w:sz w:val="28"/>
          <w:szCs w:val="28"/>
        </w:rPr>
      </w:pPr>
    </w:p>
    <w:p w:rsidR="00F81642" w:rsidRPr="009445B2" w:rsidRDefault="00637AF9" w:rsidP="00802FB6">
      <w:pPr>
        <w:keepNext/>
        <w:spacing w:after="0" w:line="240" w:lineRule="auto"/>
        <w:ind w:right="-58"/>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2.</w:t>
      </w:r>
      <w:r w:rsidR="00802FB6" w:rsidRPr="009445B2">
        <w:rPr>
          <w:rFonts w:ascii="Times New Roman" w:eastAsia="Times New Roman" w:hAnsi="Times New Roman" w:cs="Times New Roman"/>
          <w:bCs/>
          <w:sz w:val="28"/>
          <w:szCs w:val="28"/>
        </w:rPr>
        <w:t xml:space="preserve">1.2. </w:t>
      </w:r>
      <w:r w:rsidR="004F50BC" w:rsidRPr="009445B2">
        <w:rPr>
          <w:rFonts w:ascii="Times New Roman" w:eastAsia="Times New Roman" w:hAnsi="Times New Roman" w:cs="Times New Roman"/>
          <w:bCs/>
          <w:sz w:val="28"/>
          <w:szCs w:val="28"/>
        </w:rPr>
        <w:t>Образование</w:t>
      </w:r>
    </w:p>
    <w:p w:rsidR="00802FB6" w:rsidRPr="009445B2" w:rsidRDefault="00802FB6" w:rsidP="00802FB6">
      <w:pPr>
        <w:spacing w:after="0" w:line="240" w:lineRule="auto"/>
        <w:jc w:val="center"/>
        <w:rPr>
          <w:rFonts w:ascii="Times New Roman" w:eastAsia="Times New Roman" w:hAnsi="Times New Roman" w:cs="Times New Roman"/>
          <w:bCs/>
          <w:sz w:val="28"/>
          <w:szCs w:val="28"/>
        </w:rPr>
      </w:pPr>
    </w:p>
    <w:p w:rsidR="00F81642" w:rsidRPr="009445B2" w:rsidRDefault="00F81642"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Муниципальная система образования насчитывает </w:t>
      </w:r>
      <w:r w:rsidR="0095408D" w:rsidRPr="009445B2">
        <w:rPr>
          <w:rFonts w:ascii="Times New Roman" w:eastAsia="Times New Roman" w:hAnsi="Times New Roman" w:cs="Times New Roman"/>
          <w:sz w:val="28"/>
          <w:szCs w:val="28"/>
          <w:lang w:eastAsia="ru-RU"/>
        </w:rPr>
        <w:t>378</w:t>
      </w:r>
      <w:r w:rsidRPr="009445B2">
        <w:rPr>
          <w:rFonts w:ascii="Times New Roman" w:eastAsia="Times New Roman" w:hAnsi="Times New Roman" w:cs="Times New Roman"/>
          <w:sz w:val="28"/>
          <w:szCs w:val="28"/>
          <w:lang w:eastAsia="ru-RU"/>
        </w:rPr>
        <w:t xml:space="preserve"> муниципальных образовател</w:t>
      </w:r>
      <w:r w:rsidR="00ED3817" w:rsidRPr="009445B2">
        <w:rPr>
          <w:rFonts w:ascii="Times New Roman" w:eastAsia="Times New Roman" w:hAnsi="Times New Roman" w:cs="Times New Roman"/>
          <w:sz w:val="28"/>
          <w:szCs w:val="28"/>
          <w:lang w:eastAsia="ru-RU"/>
        </w:rPr>
        <w:t>ьных учреждени</w:t>
      </w:r>
      <w:r w:rsidR="0095408D" w:rsidRPr="009445B2">
        <w:rPr>
          <w:rFonts w:ascii="Times New Roman" w:eastAsia="Times New Roman" w:hAnsi="Times New Roman" w:cs="Times New Roman"/>
          <w:sz w:val="28"/>
          <w:szCs w:val="28"/>
          <w:lang w:eastAsia="ru-RU"/>
        </w:rPr>
        <w:t>й</w:t>
      </w:r>
      <w:r w:rsidR="00ED3817" w:rsidRPr="009445B2">
        <w:rPr>
          <w:rFonts w:ascii="Times New Roman" w:eastAsia="Times New Roman" w:hAnsi="Times New Roman" w:cs="Times New Roman"/>
          <w:sz w:val="28"/>
          <w:szCs w:val="28"/>
          <w:lang w:eastAsia="ru-RU"/>
        </w:rPr>
        <w:t>, в том числе 212</w:t>
      </w:r>
      <w:r w:rsidRPr="009445B2">
        <w:rPr>
          <w:rFonts w:ascii="Times New Roman" w:eastAsia="Times New Roman" w:hAnsi="Times New Roman" w:cs="Times New Roman"/>
          <w:sz w:val="28"/>
          <w:szCs w:val="28"/>
          <w:lang w:eastAsia="ru-RU"/>
        </w:rPr>
        <w:t xml:space="preserve"> д</w:t>
      </w:r>
      <w:r w:rsidR="00ED3817" w:rsidRPr="009445B2">
        <w:rPr>
          <w:rFonts w:ascii="Times New Roman" w:eastAsia="Times New Roman" w:hAnsi="Times New Roman" w:cs="Times New Roman"/>
          <w:sz w:val="28"/>
          <w:szCs w:val="28"/>
          <w:lang w:eastAsia="ru-RU"/>
        </w:rPr>
        <w:t>ошкольных образовательных</w:t>
      </w:r>
      <w:r w:rsidR="001643DE" w:rsidRPr="009445B2">
        <w:rPr>
          <w:rFonts w:ascii="Times New Roman" w:eastAsia="Times New Roman" w:hAnsi="Times New Roman" w:cs="Times New Roman"/>
          <w:sz w:val="28"/>
          <w:szCs w:val="28"/>
          <w:lang w:eastAsia="ru-RU"/>
        </w:rPr>
        <w:t xml:space="preserve"> учреждени</w:t>
      </w:r>
      <w:r w:rsidR="00ED3817" w:rsidRPr="009445B2">
        <w:rPr>
          <w:rFonts w:ascii="Times New Roman" w:eastAsia="Times New Roman" w:hAnsi="Times New Roman" w:cs="Times New Roman"/>
          <w:sz w:val="28"/>
          <w:szCs w:val="28"/>
          <w:lang w:eastAsia="ru-RU"/>
        </w:rPr>
        <w:t>й</w:t>
      </w:r>
      <w:r w:rsidR="001643DE" w:rsidRPr="009445B2">
        <w:rPr>
          <w:rFonts w:ascii="Times New Roman" w:eastAsia="Times New Roman" w:hAnsi="Times New Roman" w:cs="Times New Roman"/>
          <w:sz w:val="28"/>
          <w:szCs w:val="28"/>
          <w:lang w:eastAsia="ru-RU"/>
        </w:rPr>
        <w:t>, 146</w:t>
      </w:r>
      <w:r w:rsidRPr="009445B2">
        <w:rPr>
          <w:rFonts w:ascii="Times New Roman" w:eastAsia="Times New Roman" w:hAnsi="Times New Roman" w:cs="Times New Roman"/>
          <w:sz w:val="28"/>
          <w:szCs w:val="28"/>
          <w:lang w:eastAsia="ru-RU"/>
        </w:rPr>
        <w:t xml:space="preserve"> общеобразовательных учреждений, 19 учрежде</w:t>
      </w:r>
      <w:r w:rsidR="001643DE" w:rsidRPr="009445B2">
        <w:rPr>
          <w:rFonts w:ascii="Times New Roman" w:eastAsia="Times New Roman" w:hAnsi="Times New Roman" w:cs="Times New Roman"/>
          <w:sz w:val="28"/>
          <w:szCs w:val="28"/>
          <w:lang w:eastAsia="ru-RU"/>
        </w:rPr>
        <w:t>ний дополнительного образования, 1 учреждение дополнительного профессионального образования</w:t>
      </w:r>
      <w:r w:rsidRPr="009445B2">
        <w:rPr>
          <w:rFonts w:ascii="Times New Roman" w:eastAsia="Times New Roman" w:hAnsi="Times New Roman" w:cs="Times New Roman"/>
          <w:sz w:val="28"/>
          <w:szCs w:val="28"/>
          <w:lang w:eastAsia="ru-RU"/>
        </w:rPr>
        <w:t>. В 2015 году вырос показатель уровня обеспеченности детскими дошкольными учреждениями (с 41 мест</w:t>
      </w:r>
      <w:r w:rsidR="00240D2A">
        <w:rPr>
          <w:rFonts w:ascii="Times New Roman" w:eastAsia="Times New Roman" w:hAnsi="Times New Roman" w:cs="Times New Roman"/>
          <w:sz w:val="28"/>
          <w:szCs w:val="28"/>
          <w:lang w:eastAsia="ru-RU"/>
        </w:rPr>
        <w:t>а</w:t>
      </w:r>
      <w:r w:rsidRPr="009445B2">
        <w:rPr>
          <w:rFonts w:ascii="Times New Roman" w:eastAsia="Times New Roman" w:hAnsi="Times New Roman" w:cs="Times New Roman"/>
          <w:sz w:val="28"/>
          <w:szCs w:val="28"/>
          <w:lang w:eastAsia="ru-RU"/>
        </w:rPr>
        <w:t xml:space="preserve"> ‰ в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2014 году до 46 мест ‰). Однако вызывает озабоченность динамика индикатора обеспеченности школами на 1000 жителей. </w:t>
      </w:r>
      <w:proofErr w:type="gramStart"/>
      <w:r w:rsidRPr="009445B2">
        <w:rPr>
          <w:rFonts w:ascii="Times New Roman" w:eastAsia="Times New Roman" w:hAnsi="Times New Roman" w:cs="Times New Roman"/>
          <w:sz w:val="28"/>
          <w:szCs w:val="28"/>
          <w:lang w:eastAsia="ru-RU"/>
        </w:rPr>
        <w:t>На конец</w:t>
      </w:r>
      <w:proofErr w:type="gramEnd"/>
      <w:r w:rsidRPr="009445B2">
        <w:rPr>
          <w:rFonts w:ascii="Times New Roman" w:eastAsia="Times New Roman" w:hAnsi="Times New Roman" w:cs="Times New Roman"/>
          <w:sz w:val="28"/>
          <w:szCs w:val="28"/>
          <w:lang w:eastAsia="ru-RU"/>
        </w:rPr>
        <w:t xml:space="preserve"> 2015 года обеспеченность составила всего лишь 87,5 мест</w:t>
      </w:r>
      <w:r w:rsidR="003906C5" w:rsidRPr="009445B2">
        <w:rPr>
          <w:rFonts w:ascii="Times New Roman" w:eastAsia="Times New Roman" w:hAnsi="Times New Roman" w:cs="Times New Roman"/>
          <w:sz w:val="28"/>
          <w:szCs w:val="28"/>
          <w:lang w:eastAsia="ru-RU"/>
        </w:rPr>
        <w:t>а</w:t>
      </w:r>
      <w:r w:rsidRPr="009445B2">
        <w:rPr>
          <w:rFonts w:ascii="Times New Roman" w:eastAsia="Times New Roman" w:hAnsi="Times New Roman" w:cs="Times New Roman"/>
          <w:sz w:val="28"/>
          <w:szCs w:val="28"/>
          <w:lang w:eastAsia="ru-RU"/>
        </w:rPr>
        <w:t xml:space="preserve"> на 1000 жителей. </w:t>
      </w:r>
      <w:proofErr w:type="gramStart"/>
      <w:r w:rsidRPr="009445B2">
        <w:rPr>
          <w:rFonts w:ascii="Times New Roman" w:eastAsia="Times New Roman" w:hAnsi="Times New Roman" w:cs="Times New Roman"/>
          <w:sz w:val="28"/>
          <w:szCs w:val="28"/>
          <w:lang w:eastAsia="ru-RU"/>
        </w:rPr>
        <w:t xml:space="preserve">Данный показатель связан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с увеличением численности обучающихся общеобразовательных школ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(2014 год – 86,2 тыс. человек, 2015 год – 89,3 тыс. человек, 2016 год – 90,0 тыс. человек, 2017 год – 90,5 тыс. человек, 2018 год – 91,0 тыс. человек), что актуализирует проблему строительства новых зданий общеобразовательных школ в связи с </w:t>
      </w:r>
      <w:proofErr w:type="spellStart"/>
      <w:r w:rsidRPr="009445B2">
        <w:rPr>
          <w:rFonts w:ascii="Times New Roman" w:eastAsia="Times New Roman" w:hAnsi="Times New Roman" w:cs="Times New Roman"/>
          <w:sz w:val="28"/>
          <w:szCs w:val="28"/>
          <w:lang w:eastAsia="ru-RU"/>
        </w:rPr>
        <w:t>переуплотненностью</w:t>
      </w:r>
      <w:proofErr w:type="spellEnd"/>
      <w:r w:rsidRPr="009445B2">
        <w:rPr>
          <w:rFonts w:ascii="Times New Roman" w:eastAsia="Times New Roman" w:hAnsi="Times New Roman" w:cs="Times New Roman"/>
          <w:sz w:val="28"/>
          <w:szCs w:val="28"/>
          <w:lang w:eastAsia="ru-RU"/>
        </w:rPr>
        <w:t xml:space="preserve"> многих школ, а также организацией образовательного процесса в две смены, что не соответствует современным</w:t>
      </w:r>
      <w:proofErr w:type="gramEnd"/>
      <w:r w:rsidRPr="009445B2">
        <w:rPr>
          <w:rFonts w:ascii="Times New Roman" w:eastAsia="Times New Roman" w:hAnsi="Times New Roman" w:cs="Times New Roman"/>
          <w:sz w:val="28"/>
          <w:szCs w:val="28"/>
          <w:lang w:eastAsia="ru-RU"/>
        </w:rPr>
        <w:t xml:space="preserve"> санитарным нормам и стандартам общего образования. </w:t>
      </w:r>
    </w:p>
    <w:p w:rsidR="00F81642" w:rsidRPr="009445B2" w:rsidRDefault="00F81642"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sz w:val="28"/>
          <w:szCs w:val="28"/>
          <w:lang w:eastAsia="ru-RU"/>
        </w:rPr>
        <w:t>В целях реализации Указа Президента Российской Федерации                   от 07 мая 2015 г. № 599 «О мерах по реализации государственной политики в области образования и науки» и основных целевых ориентиров в сфере развития образования администрацией Волгограда проводится большая работа по переводу всех обучающихся в первую смену обучения. В этой связи необходимо строительство новых школ уже в ближайшее время (строительство 12 новых зданий школ в микрорайонах активной жилой застройки во всех районах Волгограда).</w:t>
      </w:r>
      <w:r w:rsidR="00802FB6" w:rsidRPr="009445B2">
        <w:rPr>
          <w:rFonts w:ascii="Times New Roman" w:eastAsia="Times New Roman" w:hAnsi="Times New Roman" w:cs="Times New Roman"/>
          <w:bCs/>
          <w:color w:val="000000"/>
          <w:kern w:val="32"/>
          <w:sz w:val="28"/>
          <w:szCs w:val="28"/>
        </w:rPr>
        <w:t xml:space="preserve"> 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3</w:t>
      </w:r>
      <w:r w:rsidR="00802FB6" w:rsidRPr="009445B2">
        <w:rPr>
          <w:rFonts w:ascii="Times New Roman" w:eastAsia="Times New Roman" w:hAnsi="Times New Roman" w:cs="Times New Roman"/>
          <w:bCs/>
          <w:color w:val="000000"/>
          <w:kern w:val="32"/>
          <w:sz w:val="28"/>
          <w:szCs w:val="28"/>
        </w:rPr>
        <w:t>.</w:t>
      </w:r>
    </w:p>
    <w:p w:rsidR="00D97103" w:rsidRPr="009445B2" w:rsidRDefault="00D97103"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4962"/>
        <w:gridCol w:w="4677"/>
      </w:tblGrid>
      <w:tr w:rsidR="00F81642" w:rsidRPr="009445B2" w:rsidTr="00B650C4">
        <w:trPr>
          <w:trHeight w:val="2418"/>
        </w:trPr>
        <w:tc>
          <w:tcPr>
            <w:tcW w:w="4962"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Сильные стороны</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Рост бюджетного финансирования (с 108% в</w:t>
            </w:r>
            <w:r w:rsidR="00B650C4" w:rsidRPr="009445B2">
              <w:rPr>
                <w:rFonts w:eastAsia="+mn-ea"/>
                <w:color w:val="000000"/>
              </w:rPr>
              <w:t xml:space="preserve">   </w:t>
            </w:r>
            <w:r w:rsidRPr="009445B2">
              <w:rPr>
                <w:rFonts w:eastAsia="+mn-ea"/>
                <w:color w:val="000000"/>
              </w:rPr>
              <w:t xml:space="preserve"> 2010 году до 111% в 2014 году).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proofErr w:type="gramStart"/>
            <w:r w:rsidRPr="009445B2">
              <w:rPr>
                <w:rFonts w:eastAsia="+mn-ea"/>
                <w:color w:val="000000"/>
              </w:rPr>
              <w:t>Повышение доступности муниципальных услуг образования (обеспеченность детскими дошкольны</w:t>
            </w:r>
            <w:r w:rsidR="001D5DFA" w:rsidRPr="009445B2">
              <w:rPr>
                <w:rFonts w:eastAsia="+mn-ea"/>
                <w:color w:val="000000"/>
              </w:rPr>
              <w:t>ми учреждениями с 32 до 46 мест</w:t>
            </w:r>
            <w:r w:rsidRPr="009445B2">
              <w:rPr>
                <w:rFonts w:eastAsia="+mn-ea"/>
                <w:color w:val="000000"/>
              </w:rPr>
              <w:t xml:space="preserve"> на 1000 жителей за период 2006–2015 год</w:t>
            </w:r>
            <w:r w:rsidR="00146962" w:rsidRPr="009445B2">
              <w:rPr>
                <w:rFonts w:eastAsia="+mn-ea"/>
                <w:color w:val="000000"/>
              </w:rPr>
              <w:t>ов</w:t>
            </w:r>
            <w:r w:rsidRPr="009445B2">
              <w:rPr>
                <w:rFonts w:eastAsia="+mn-ea"/>
                <w:color w:val="000000"/>
              </w:rPr>
              <w:t xml:space="preserve"> (на 43%).</w:t>
            </w:r>
            <w:proofErr w:type="gramEnd"/>
          </w:p>
          <w:p w:rsidR="00F81642" w:rsidRPr="009445B2" w:rsidRDefault="00F81642" w:rsidP="00E46FF8">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Рост профессионального уровня педагогического состава школ: доля учителей с высшей квалификационной категорией в общем количестве учителей возросла с 24,1</w:t>
            </w:r>
            <w:r w:rsidR="006F44AA">
              <w:rPr>
                <w:rFonts w:eastAsia="+mn-ea"/>
                <w:color w:val="000000"/>
              </w:rPr>
              <w:t>%</w:t>
            </w:r>
            <w:r w:rsidRPr="009445B2">
              <w:rPr>
                <w:rFonts w:eastAsia="+mn-ea"/>
                <w:color w:val="000000"/>
              </w:rPr>
              <w:t xml:space="preserve"> до 25,2%</w:t>
            </w:r>
            <w:r w:rsidR="00146406">
              <w:rPr>
                <w:rFonts w:eastAsia="+mn-ea"/>
                <w:color w:val="000000"/>
              </w:rPr>
              <w:t>.</w:t>
            </w:r>
          </w:p>
        </w:tc>
        <w:tc>
          <w:tcPr>
            <w:tcW w:w="4677"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Слабые стороны</w:t>
            </w:r>
          </w:p>
          <w:p w:rsidR="00F81642" w:rsidRPr="009445B2" w:rsidRDefault="00F81642" w:rsidP="005C1850">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Неточность планирования объектов социальной инфраструктуры. </w:t>
            </w:r>
          </w:p>
          <w:p w:rsidR="00F81642" w:rsidRPr="009445B2" w:rsidRDefault="00F81642" w:rsidP="005C1850">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Ограниченная доступность образовательных услуг для потребителей по отдельным районам.</w:t>
            </w:r>
          </w:p>
          <w:p w:rsidR="00F81642" w:rsidRPr="009445B2" w:rsidRDefault="00F81642" w:rsidP="00CB199E">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Недостаточный уровень обеспеченности местами в дошкольных образовательных учреждениях детей раннего возраста от 1,5 до </w:t>
            </w:r>
            <w:r w:rsidR="009E295C" w:rsidRPr="009445B2">
              <w:rPr>
                <w:rFonts w:eastAsia="+mn-ea"/>
                <w:color w:val="000000"/>
              </w:rPr>
              <w:t xml:space="preserve">           </w:t>
            </w:r>
            <w:r w:rsidRPr="009445B2">
              <w:rPr>
                <w:rFonts w:eastAsia="+mn-ea"/>
                <w:color w:val="000000"/>
              </w:rPr>
              <w:t>3 лет (в 2015 году – 39% от потребности).</w:t>
            </w:r>
          </w:p>
          <w:p w:rsidR="002378C8" w:rsidRPr="009445B2" w:rsidRDefault="002378C8" w:rsidP="002378C8">
            <w:pPr>
              <w:tabs>
                <w:tab w:val="left" w:pos="34"/>
                <w:tab w:val="left" w:pos="459"/>
              </w:tabs>
              <w:snapToGrid w:val="0"/>
              <w:spacing w:before="280"/>
              <w:ind w:left="318"/>
              <w:contextualSpacing/>
              <w:jc w:val="both"/>
            </w:pPr>
          </w:p>
        </w:tc>
      </w:tr>
      <w:tr w:rsidR="00F81642" w:rsidRPr="009445B2" w:rsidTr="00B650C4">
        <w:trPr>
          <w:trHeight w:val="1471"/>
        </w:trPr>
        <w:tc>
          <w:tcPr>
            <w:tcW w:w="4962"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 xml:space="preserve">Возможности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 xml:space="preserve">Рост оплаты труда педагогических работников.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Строительство новых муниципальных образовательных учреждений за счет бюджетных средств и проведение капитального ремонта.</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Возможность создания частных дошкольных учреждений.</w:t>
            </w:r>
          </w:p>
        </w:tc>
        <w:tc>
          <w:tcPr>
            <w:tcW w:w="4677"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Угрозы</w:t>
            </w:r>
          </w:p>
          <w:p w:rsidR="00F81642" w:rsidRPr="009445B2" w:rsidRDefault="00F81642" w:rsidP="00B650C4">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Острый дефицит дошкольных учреждений в среднесрочной перспективе может смениться нехваткой мест в общеобразовательных школах. </w:t>
            </w:r>
          </w:p>
        </w:tc>
      </w:tr>
    </w:tbl>
    <w:p w:rsidR="00E46FF8" w:rsidRPr="009445B2" w:rsidRDefault="00E46FF8" w:rsidP="00802FB6">
      <w:pPr>
        <w:spacing w:after="0" w:line="240" w:lineRule="auto"/>
        <w:jc w:val="center"/>
        <w:rPr>
          <w:rFonts w:ascii="Times New Roman" w:eastAsia="Times New Roman" w:hAnsi="Times New Roman" w:cs="Times New Roman"/>
          <w:sz w:val="28"/>
          <w:szCs w:val="28"/>
        </w:rPr>
      </w:pPr>
    </w:p>
    <w:p w:rsidR="00802FB6" w:rsidRPr="009445B2" w:rsidRDefault="00637AF9" w:rsidP="00802FB6">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Рис. </w:t>
      </w:r>
      <w:r w:rsidR="0091150F" w:rsidRPr="009445B2">
        <w:rPr>
          <w:rFonts w:ascii="Times New Roman" w:eastAsia="Times New Roman" w:hAnsi="Times New Roman" w:cs="Times New Roman"/>
          <w:sz w:val="28"/>
          <w:szCs w:val="28"/>
        </w:rPr>
        <w:t>3</w:t>
      </w:r>
      <w:r w:rsidR="00E46FF8" w:rsidRPr="009445B2">
        <w:rPr>
          <w:rFonts w:ascii="Times New Roman" w:eastAsia="Times New Roman" w:hAnsi="Times New Roman" w:cs="Times New Roman"/>
          <w:sz w:val="28"/>
          <w:szCs w:val="28"/>
        </w:rPr>
        <w:t>.</w:t>
      </w:r>
      <w:r w:rsidR="00802FB6" w:rsidRPr="009445B2">
        <w:rPr>
          <w:rFonts w:ascii="Times New Roman" w:eastAsia="Times New Roman" w:hAnsi="Times New Roman" w:cs="Times New Roman"/>
          <w:sz w:val="28"/>
          <w:szCs w:val="28"/>
        </w:rPr>
        <w:t xml:space="preserve"> </w:t>
      </w:r>
      <w:r w:rsidR="00802FB6" w:rsidRPr="009445B2">
        <w:rPr>
          <w:rFonts w:ascii="Times New Roman" w:eastAsia="Times New Roman" w:hAnsi="Times New Roman" w:cs="Times New Roman"/>
          <w:sz w:val="28"/>
          <w:szCs w:val="28"/>
          <w:lang w:val="en-US"/>
        </w:rPr>
        <w:t>SWOT</w:t>
      </w:r>
      <w:r w:rsidR="00802FB6" w:rsidRPr="009445B2">
        <w:rPr>
          <w:rFonts w:ascii="Times New Roman" w:eastAsia="Times New Roman" w:hAnsi="Times New Roman" w:cs="Times New Roman"/>
          <w:sz w:val="28"/>
          <w:szCs w:val="28"/>
        </w:rPr>
        <w:t xml:space="preserve">-анализ </w:t>
      </w:r>
      <w:r w:rsidR="005C1850" w:rsidRPr="009445B2">
        <w:rPr>
          <w:rFonts w:ascii="Times New Roman" w:eastAsia="Times New Roman" w:hAnsi="Times New Roman" w:cs="Times New Roman"/>
          <w:sz w:val="28"/>
          <w:szCs w:val="28"/>
        </w:rPr>
        <w:t xml:space="preserve">сферы </w:t>
      </w:r>
      <w:r w:rsidR="00802FB6" w:rsidRPr="009445B2">
        <w:rPr>
          <w:rFonts w:ascii="Times New Roman" w:eastAsia="Times New Roman" w:hAnsi="Times New Roman" w:cs="Times New Roman"/>
          <w:sz w:val="28"/>
          <w:szCs w:val="28"/>
        </w:rPr>
        <w:t>образовани</w:t>
      </w:r>
      <w:r w:rsidR="00FE75A7" w:rsidRPr="009445B2">
        <w:rPr>
          <w:rFonts w:ascii="Times New Roman" w:eastAsia="Times New Roman" w:hAnsi="Times New Roman" w:cs="Times New Roman"/>
          <w:sz w:val="28"/>
          <w:szCs w:val="28"/>
        </w:rPr>
        <w:t>я</w:t>
      </w:r>
    </w:p>
    <w:p w:rsidR="00B650C4" w:rsidRPr="009445B2" w:rsidRDefault="00B650C4" w:rsidP="00802FB6">
      <w:pPr>
        <w:spacing w:after="0" w:line="240" w:lineRule="auto"/>
        <w:jc w:val="center"/>
        <w:rPr>
          <w:rFonts w:ascii="Times New Roman" w:eastAsia="Times New Roman" w:hAnsi="Times New Roman" w:cs="Times New Roman"/>
          <w:sz w:val="28"/>
          <w:szCs w:val="28"/>
        </w:rPr>
      </w:pPr>
    </w:p>
    <w:p w:rsidR="00B650C4" w:rsidRPr="009445B2" w:rsidRDefault="00B650C4" w:rsidP="00802FB6">
      <w:pPr>
        <w:spacing w:after="0" w:line="240" w:lineRule="auto"/>
        <w:jc w:val="center"/>
        <w:rPr>
          <w:rFonts w:ascii="Times New Roman" w:eastAsia="Times New Roman" w:hAnsi="Times New Roman" w:cs="Times New Roman"/>
          <w:sz w:val="28"/>
          <w:szCs w:val="28"/>
        </w:rPr>
      </w:pPr>
    </w:p>
    <w:p w:rsidR="002C448A" w:rsidRPr="009445B2" w:rsidRDefault="00637AF9" w:rsidP="00802FB6">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2.</w:t>
      </w:r>
      <w:r w:rsidR="00802FB6" w:rsidRPr="009445B2">
        <w:rPr>
          <w:rFonts w:ascii="Times New Roman" w:eastAsia="Times New Roman" w:hAnsi="Times New Roman" w:cs="Times New Roman"/>
          <w:bCs/>
          <w:sz w:val="28"/>
          <w:szCs w:val="28"/>
        </w:rPr>
        <w:t xml:space="preserve">1.3. </w:t>
      </w:r>
      <w:r w:rsidR="004F50BC" w:rsidRPr="009445B2">
        <w:rPr>
          <w:rFonts w:ascii="Times New Roman" w:eastAsia="Times New Roman" w:hAnsi="Times New Roman" w:cs="Times New Roman"/>
          <w:bCs/>
          <w:sz w:val="28"/>
          <w:szCs w:val="28"/>
        </w:rPr>
        <w:t>Культура</w:t>
      </w:r>
    </w:p>
    <w:p w:rsidR="00802FB6" w:rsidRPr="009445B2" w:rsidRDefault="00802FB6" w:rsidP="005C1850">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802FB6">
      <w:pPr>
        <w:snapToGrid w:val="0"/>
        <w:spacing w:after="0" w:line="240" w:lineRule="auto"/>
        <w:ind w:firstLine="709"/>
        <w:jc w:val="both"/>
        <w:rPr>
          <w:rFonts w:ascii="Times New Roman" w:eastAsia="Times New Roman" w:hAnsi="Times New Roman" w:cs="Times New Roman"/>
          <w:bCs/>
          <w:color w:val="000000"/>
          <w:kern w:val="32"/>
          <w:sz w:val="28"/>
          <w:szCs w:val="28"/>
        </w:rPr>
      </w:pPr>
      <w:proofErr w:type="gramStart"/>
      <w:r w:rsidRPr="009445B2">
        <w:rPr>
          <w:rFonts w:ascii="Times New Roman" w:eastAsia="Times New Roman" w:hAnsi="Times New Roman" w:cs="Times New Roman"/>
          <w:sz w:val="28"/>
          <w:szCs w:val="28"/>
          <w:lang w:eastAsia="ru-RU"/>
        </w:rPr>
        <w:t>По итогам 2015 года в сфере культуры значительно увеличилось количество посетителей городских культурно-массовых мероприятий</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 (в 2007 году – 100 посетителей на 1000 жителей, в 2014 году – 461 посетитель на 1000 жителей), сохраняется увеличение количества зрителей муниципальных театров (с 80 в 2007 году до 96,3 зрителя в 2015 году – в расчете на 1000 населения).</w:t>
      </w:r>
      <w:proofErr w:type="gramEnd"/>
      <w:r w:rsidRPr="009445B2">
        <w:rPr>
          <w:rFonts w:ascii="Times New Roman" w:eastAsia="Times New Roman" w:hAnsi="Times New Roman" w:cs="Times New Roman"/>
          <w:sz w:val="28"/>
          <w:szCs w:val="28"/>
          <w:lang w:eastAsia="ru-RU"/>
        </w:rPr>
        <w:t xml:space="preserve"> Стабильным остается количество детей, обучающихся в учреждениях дополнительного образования детей в сфере искусства Волгограда</w:t>
      </w:r>
      <w:r w:rsidR="009E295C"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и количество студентов консерватории. Значительно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(в 3,3 раза с 2007 года) увеличилось количество лауреатов международных и всероссийских конкурсов, что свидетельствует о повышении качества художественного образования в Волгограде.</w:t>
      </w:r>
      <w:r w:rsidR="005C1850" w:rsidRPr="009445B2">
        <w:rPr>
          <w:rFonts w:ascii="Times New Roman" w:eastAsia="Times New Roman" w:hAnsi="Times New Roman" w:cs="Times New Roman"/>
          <w:bCs/>
          <w:color w:val="000000"/>
          <w:kern w:val="32"/>
          <w:sz w:val="28"/>
          <w:szCs w:val="28"/>
        </w:rPr>
        <w:t xml:space="preserve"> 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4</w:t>
      </w:r>
      <w:r w:rsidR="005C1850" w:rsidRPr="009445B2">
        <w:rPr>
          <w:rFonts w:ascii="Times New Roman" w:eastAsia="Times New Roman" w:hAnsi="Times New Roman" w:cs="Times New Roman"/>
          <w:bCs/>
          <w:color w:val="000000"/>
          <w:kern w:val="32"/>
          <w:sz w:val="28"/>
          <w:szCs w:val="28"/>
        </w:rPr>
        <w:t>.</w:t>
      </w:r>
    </w:p>
    <w:p w:rsidR="001C6857" w:rsidRPr="009445B2" w:rsidRDefault="001C6857" w:rsidP="00802FB6">
      <w:pPr>
        <w:snapToGrid w:val="0"/>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5387"/>
        <w:gridCol w:w="4252"/>
      </w:tblGrid>
      <w:tr w:rsidR="002C448A" w:rsidRPr="009445B2" w:rsidTr="00B650C4">
        <w:trPr>
          <w:trHeight w:val="1412"/>
        </w:trPr>
        <w:tc>
          <w:tcPr>
            <w:tcW w:w="5387"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Сильные стороны</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Сохранена сеть муниципальных учреждений культуры и образования в сфере искусства (45 муниципальных учреждений). </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Сохранены традиции образования в сфере искусства. </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Плодотворная деятельность в сфере культуры и искусства.</w:t>
            </w:r>
          </w:p>
        </w:tc>
        <w:tc>
          <w:tcPr>
            <w:tcW w:w="4252"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Слабые стороны</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Высокая степень износа помещений, оборудования, слабое материально-техническое обеспечение.      </w:t>
            </w:r>
          </w:p>
          <w:p w:rsidR="002C448A" w:rsidRPr="009445B2" w:rsidRDefault="002C448A" w:rsidP="00B650C4">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Неразвитость электронных услуг, оказываемых учреждениями культуры.  </w:t>
            </w:r>
          </w:p>
        </w:tc>
      </w:tr>
      <w:tr w:rsidR="002C448A" w:rsidRPr="009445B2" w:rsidTr="00B650C4">
        <w:trPr>
          <w:trHeight w:val="1067"/>
        </w:trPr>
        <w:tc>
          <w:tcPr>
            <w:tcW w:w="5387"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Возможности</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 xml:space="preserve">Развитие платных услуг муниципальных учреждений культуры и искусства. </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Развитие театрального искусства.</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Развитие дополнительного образования детей в сфере искусства.</w:t>
            </w:r>
          </w:p>
        </w:tc>
        <w:tc>
          <w:tcPr>
            <w:tcW w:w="4252"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Угрозы</w:t>
            </w:r>
          </w:p>
          <w:p w:rsidR="002C448A" w:rsidRPr="009445B2" w:rsidRDefault="002C448A" w:rsidP="00B650C4">
            <w:pPr>
              <w:numPr>
                <w:ilvl w:val="0"/>
                <w:numId w:val="2"/>
              </w:numPr>
              <w:tabs>
                <w:tab w:val="num" w:pos="0"/>
                <w:tab w:val="left" w:pos="459"/>
              </w:tabs>
              <w:snapToGrid w:val="0"/>
              <w:spacing w:before="280"/>
              <w:ind w:left="34" w:right="-108" w:firstLine="284"/>
              <w:contextualSpacing/>
              <w:jc w:val="both"/>
            </w:pPr>
            <w:r w:rsidRPr="009445B2">
              <w:rPr>
                <w:rFonts w:eastAsia="+mn-ea"/>
                <w:color w:val="000000"/>
              </w:rPr>
              <w:t xml:space="preserve">Низкая компьютеризация муниципальных библиотек. </w:t>
            </w:r>
          </w:p>
          <w:p w:rsidR="002C448A" w:rsidRPr="009445B2" w:rsidRDefault="002C448A" w:rsidP="001C6857">
            <w:pPr>
              <w:tabs>
                <w:tab w:val="num" w:pos="0"/>
                <w:tab w:val="num" w:pos="142"/>
                <w:tab w:val="left" w:pos="459"/>
              </w:tabs>
              <w:ind w:left="34" w:firstLine="284"/>
              <w:contextualSpacing/>
              <w:jc w:val="both"/>
            </w:pPr>
          </w:p>
        </w:tc>
      </w:tr>
    </w:tbl>
    <w:p w:rsidR="00447E82" w:rsidRPr="009445B2" w:rsidRDefault="00447E82" w:rsidP="00447E82">
      <w:pPr>
        <w:spacing w:after="0" w:line="240" w:lineRule="auto"/>
        <w:jc w:val="center"/>
        <w:rPr>
          <w:rFonts w:ascii="Times New Roman" w:hAnsi="Times New Roman" w:cs="Times New Roman"/>
          <w:sz w:val="27"/>
          <w:szCs w:val="27"/>
        </w:rPr>
      </w:pPr>
    </w:p>
    <w:p w:rsidR="00F81642" w:rsidRPr="009445B2" w:rsidRDefault="001C6857" w:rsidP="00447E82">
      <w:pPr>
        <w:spacing w:after="0" w:line="240" w:lineRule="auto"/>
        <w:jc w:val="center"/>
        <w:rPr>
          <w:rFonts w:ascii="Times New Roman" w:eastAsia="Times New Roman" w:hAnsi="Times New Roman" w:cs="Times New Roman"/>
          <w:sz w:val="27"/>
          <w:szCs w:val="27"/>
        </w:rPr>
      </w:pPr>
      <w:r w:rsidRPr="009445B2">
        <w:rPr>
          <w:rFonts w:ascii="Times New Roman" w:hAnsi="Times New Roman" w:cs="Times New Roman"/>
          <w:sz w:val="27"/>
          <w:szCs w:val="27"/>
        </w:rPr>
        <w:t>Р</w:t>
      </w:r>
      <w:r w:rsidR="005C1850" w:rsidRPr="009445B2">
        <w:rPr>
          <w:rFonts w:ascii="Times New Roman" w:hAnsi="Times New Roman" w:cs="Times New Roman"/>
          <w:sz w:val="27"/>
          <w:szCs w:val="27"/>
        </w:rPr>
        <w:t xml:space="preserve">ис. </w:t>
      </w:r>
      <w:r w:rsidR="0091150F" w:rsidRPr="009445B2">
        <w:rPr>
          <w:rFonts w:ascii="Times New Roman" w:hAnsi="Times New Roman" w:cs="Times New Roman"/>
          <w:sz w:val="27"/>
          <w:szCs w:val="27"/>
        </w:rPr>
        <w:t>4</w:t>
      </w:r>
      <w:r w:rsidR="00E46FF8" w:rsidRPr="009445B2">
        <w:rPr>
          <w:rFonts w:ascii="Times New Roman" w:hAnsi="Times New Roman" w:cs="Times New Roman"/>
          <w:sz w:val="27"/>
          <w:szCs w:val="27"/>
        </w:rPr>
        <w:t>.</w:t>
      </w:r>
      <w:r w:rsidR="005C1850" w:rsidRPr="009445B2">
        <w:rPr>
          <w:rFonts w:ascii="Times New Roman" w:hAnsi="Times New Roman" w:cs="Times New Roman"/>
          <w:sz w:val="27"/>
          <w:szCs w:val="27"/>
        </w:rPr>
        <w:t xml:space="preserve"> </w:t>
      </w:r>
      <w:r w:rsidR="005C1850" w:rsidRPr="009445B2">
        <w:rPr>
          <w:rFonts w:ascii="Times New Roman" w:eastAsia="Times New Roman" w:hAnsi="Times New Roman" w:cs="Times New Roman"/>
          <w:sz w:val="27"/>
          <w:szCs w:val="27"/>
          <w:lang w:val="en-US"/>
        </w:rPr>
        <w:t>SWOT</w:t>
      </w:r>
      <w:r w:rsidR="005C1850" w:rsidRPr="009445B2">
        <w:rPr>
          <w:rFonts w:ascii="Times New Roman" w:eastAsia="Times New Roman" w:hAnsi="Times New Roman" w:cs="Times New Roman"/>
          <w:sz w:val="27"/>
          <w:szCs w:val="27"/>
        </w:rPr>
        <w:t>-анализ сферы</w:t>
      </w:r>
      <w:r w:rsidR="00FE75A7" w:rsidRPr="009445B2">
        <w:rPr>
          <w:rFonts w:ascii="Times New Roman" w:eastAsia="Times New Roman" w:hAnsi="Times New Roman" w:cs="Times New Roman"/>
          <w:sz w:val="27"/>
          <w:szCs w:val="27"/>
        </w:rPr>
        <w:t xml:space="preserve"> культуры</w:t>
      </w:r>
    </w:p>
    <w:p w:rsidR="001974A2" w:rsidRPr="009445B2" w:rsidRDefault="001974A2" w:rsidP="00447E82">
      <w:pPr>
        <w:spacing w:after="0" w:line="240" w:lineRule="auto"/>
        <w:jc w:val="center"/>
        <w:rPr>
          <w:rFonts w:ascii="Times New Roman" w:eastAsia="Times New Roman" w:hAnsi="Times New Roman" w:cs="Times New Roman"/>
          <w:sz w:val="27"/>
          <w:szCs w:val="27"/>
        </w:rPr>
      </w:pPr>
    </w:p>
    <w:p w:rsidR="002C448A" w:rsidRPr="009445B2" w:rsidRDefault="00637AF9" w:rsidP="00447E82">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1.4. </w:t>
      </w:r>
      <w:r w:rsidR="004F50BC" w:rsidRPr="009445B2">
        <w:rPr>
          <w:rFonts w:ascii="Times New Roman" w:eastAsia="Times New Roman" w:hAnsi="Times New Roman" w:cs="Times New Roman"/>
          <w:bCs/>
          <w:sz w:val="28"/>
          <w:szCs w:val="28"/>
        </w:rPr>
        <w:t>Физическая культура и спорт</w:t>
      </w:r>
    </w:p>
    <w:p w:rsidR="005C1850" w:rsidRPr="009445B2" w:rsidRDefault="005C1850" w:rsidP="00447E82">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447E82">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Важным показателем социального развития Волгограда является обеспеченность населения спортивными сооружениями. Уровень обеспеченности населения спортивными залами в 2015 году – 49,5%,</w:t>
      </w:r>
      <w:r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bCs/>
          <w:sz w:val="28"/>
          <w:szCs w:val="28"/>
        </w:rPr>
        <w:t xml:space="preserve">показатель обеспеченности плоскостными сооружениями также имеет высокое значение. Однако необходимо уделить пристальное внимание развитию такой части спортивной инфраструктуры города, как бассейны, так как существующая низкая динамика обеспеченности бассейнами (2006 год – 10,4% от социальных норм, 2015 год – 13,7%) не позволит в перспективе достигнуть запланированных </w:t>
      </w:r>
      <w:r w:rsidR="002648D6" w:rsidRPr="009445B2">
        <w:rPr>
          <w:rFonts w:ascii="Times New Roman" w:eastAsia="Times New Roman" w:hAnsi="Times New Roman" w:cs="Times New Roman"/>
          <w:bCs/>
          <w:sz w:val="28"/>
          <w:szCs w:val="28"/>
        </w:rPr>
        <w:t>С</w:t>
      </w:r>
      <w:r w:rsidRPr="009445B2">
        <w:rPr>
          <w:rFonts w:ascii="Times New Roman" w:eastAsia="Times New Roman" w:hAnsi="Times New Roman" w:cs="Times New Roman"/>
          <w:bCs/>
          <w:sz w:val="28"/>
          <w:szCs w:val="28"/>
        </w:rPr>
        <w:t>тратегическим планом значений.</w:t>
      </w:r>
    </w:p>
    <w:p w:rsidR="002C448A" w:rsidRPr="009445B2" w:rsidRDefault="002C448A" w:rsidP="002C448A">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Вместе с развитием спортивной инфраструктуры стабильно растет доля населения, систематически занимающегося физической культурой и спортом</w:t>
      </w:r>
      <w:r w:rsidR="002648D6"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(с 2006 года она увеличилась более чем в 2 раза).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637AF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5</w:t>
      </w:r>
      <w:r w:rsidR="005C1850"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bCs/>
          <w:sz w:val="28"/>
          <w:szCs w:val="28"/>
        </w:rPr>
      </w:pPr>
    </w:p>
    <w:p w:rsidR="00B650C4" w:rsidRPr="009445B2" w:rsidRDefault="00B650C4" w:rsidP="002C448A">
      <w:pPr>
        <w:snapToGrid w:val="0"/>
        <w:spacing w:after="0" w:line="240" w:lineRule="auto"/>
        <w:ind w:firstLine="709"/>
        <w:jc w:val="both"/>
        <w:rPr>
          <w:rFonts w:ascii="Times New Roman" w:eastAsia="Times New Roman" w:hAnsi="Times New Roman" w:cs="Times New Roman"/>
          <w:bCs/>
          <w:sz w:val="28"/>
          <w:szCs w:val="28"/>
        </w:rPr>
      </w:pPr>
    </w:p>
    <w:tbl>
      <w:tblPr>
        <w:tblStyle w:val="a3"/>
        <w:tblW w:w="9639" w:type="dxa"/>
        <w:tblInd w:w="108" w:type="dxa"/>
        <w:tblLook w:val="04A0" w:firstRow="1" w:lastRow="0" w:firstColumn="1" w:lastColumn="0" w:noHBand="0" w:noVBand="1"/>
      </w:tblPr>
      <w:tblGrid>
        <w:gridCol w:w="4708"/>
        <w:gridCol w:w="4931"/>
      </w:tblGrid>
      <w:tr w:rsidR="002C448A" w:rsidRPr="009445B2" w:rsidTr="009135F4">
        <w:trPr>
          <w:trHeight w:val="1831"/>
        </w:trPr>
        <w:tc>
          <w:tcPr>
            <w:tcW w:w="4708"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lastRenderedPageBreak/>
              <w:t>Сильные стороны</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Высокий уровень спортивных традиций.</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Высокий потенциал развития массового профессионального спорта (функционирование в Волгограде 37 детско-юношеских спортивных школ, наличие спортивного вуза).</w:t>
            </w:r>
          </w:p>
        </w:tc>
        <w:tc>
          <w:tcPr>
            <w:tcW w:w="4931"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Слабые стороны</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Дефицит спортивной инфраструктуры: уровень фактической обеспеченности учреждений физической культуры и спорта спортивными залами в 2015 году составил 49,5%, плоскостными спортивными сооружениями – 32,2%.</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t>З</w:t>
            </w:r>
            <w:r w:rsidRPr="009445B2">
              <w:rPr>
                <w:rFonts w:eastAsia="+mn-ea"/>
                <w:color w:val="000000"/>
              </w:rPr>
              <w:t>начительный износ существующих объектов физической культуры и спорта.</w:t>
            </w:r>
          </w:p>
        </w:tc>
      </w:tr>
      <w:tr w:rsidR="002C448A" w:rsidRPr="009445B2" w:rsidTr="00B650C4">
        <w:trPr>
          <w:trHeight w:val="1122"/>
        </w:trPr>
        <w:tc>
          <w:tcPr>
            <w:tcW w:w="4708"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Возможности</w:t>
            </w:r>
          </w:p>
          <w:p w:rsidR="002C448A" w:rsidRPr="009445B2" w:rsidRDefault="002C448A" w:rsidP="005C1850">
            <w:pPr>
              <w:numPr>
                <w:ilvl w:val="0"/>
                <w:numId w:val="2"/>
              </w:numPr>
              <w:tabs>
                <w:tab w:val="num" w:pos="-142"/>
                <w:tab w:val="left" w:pos="459"/>
              </w:tabs>
              <w:snapToGrid w:val="0"/>
              <w:spacing w:before="280"/>
              <w:ind w:left="34" w:firstLine="284"/>
              <w:contextualSpacing/>
              <w:jc w:val="both"/>
            </w:pPr>
            <w:r w:rsidRPr="009445B2">
              <w:rPr>
                <w:rFonts w:eastAsia="+mn-ea"/>
                <w:color w:val="000000"/>
              </w:rPr>
              <w:t xml:space="preserve">Подготовка к </w:t>
            </w:r>
            <w:r w:rsidR="006160B9" w:rsidRPr="009445B2">
              <w:rPr>
                <w:rFonts w:eastAsia="+mn-ea"/>
                <w:color w:val="000000"/>
              </w:rPr>
              <w:t xml:space="preserve">чемпионату мира по футболу в 2018 году (далее – </w:t>
            </w:r>
            <w:r w:rsidRPr="009445B2">
              <w:rPr>
                <w:rFonts w:eastAsia="+mn-ea"/>
                <w:color w:val="000000"/>
              </w:rPr>
              <w:t>ЧМ-2018</w:t>
            </w:r>
            <w:r w:rsidR="006160B9" w:rsidRPr="009445B2">
              <w:rPr>
                <w:rFonts w:eastAsia="+mn-ea"/>
                <w:color w:val="000000"/>
              </w:rPr>
              <w:t>)</w:t>
            </w:r>
            <w:r w:rsidRPr="009445B2">
              <w:rPr>
                <w:rFonts w:eastAsia="+mn-ea"/>
                <w:color w:val="000000"/>
              </w:rPr>
              <w:t xml:space="preserve"> повлечет укрепление спортивного имиджа Волгограда, что в перспективе может стать фактором привлечения инвестиций.</w:t>
            </w:r>
          </w:p>
        </w:tc>
        <w:tc>
          <w:tcPr>
            <w:tcW w:w="4931"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Угрозы</w:t>
            </w:r>
          </w:p>
          <w:p w:rsidR="002C448A" w:rsidRPr="009445B2" w:rsidRDefault="002C448A" w:rsidP="005C1850">
            <w:pPr>
              <w:numPr>
                <w:ilvl w:val="0"/>
                <w:numId w:val="2"/>
              </w:numPr>
              <w:tabs>
                <w:tab w:val="num" w:pos="-142"/>
                <w:tab w:val="left" w:pos="459"/>
              </w:tabs>
              <w:snapToGrid w:val="0"/>
              <w:spacing w:before="280"/>
              <w:ind w:left="34" w:firstLine="284"/>
              <w:contextualSpacing/>
              <w:jc w:val="both"/>
            </w:pPr>
            <w:r w:rsidRPr="009445B2">
              <w:rPr>
                <w:rFonts w:eastAsia="+mn-ea"/>
                <w:color w:val="000000"/>
              </w:rPr>
              <w:t xml:space="preserve">Окончание незавершенного строительства спортивных объектов, равно как и строительство новых объектов, преимущественно зависит </w:t>
            </w:r>
            <w:proofErr w:type="gramStart"/>
            <w:r w:rsidRPr="009445B2">
              <w:rPr>
                <w:rFonts w:eastAsia="+mn-ea"/>
                <w:color w:val="000000"/>
              </w:rPr>
              <w:t>от</w:t>
            </w:r>
            <w:proofErr w:type="gramEnd"/>
            <w:r w:rsidRPr="009445B2">
              <w:rPr>
                <w:rFonts w:eastAsia="+mn-ea"/>
                <w:color w:val="000000"/>
              </w:rPr>
              <w:t xml:space="preserve"> федерального софинансирования.</w:t>
            </w:r>
          </w:p>
        </w:tc>
      </w:tr>
    </w:tbl>
    <w:p w:rsidR="001C6857" w:rsidRPr="009445B2" w:rsidRDefault="001C6857" w:rsidP="001C6857">
      <w:pPr>
        <w:spacing w:after="0" w:line="240" w:lineRule="auto"/>
        <w:jc w:val="center"/>
        <w:rPr>
          <w:rFonts w:ascii="Times New Roman" w:hAnsi="Times New Roman" w:cs="Times New Roman"/>
          <w:sz w:val="28"/>
          <w:szCs w:val="28"/>
        </w:rPr>
      </w:pPr>
    </w:p>
    <w:p w:rsidR="005C1850" w:rsidRPr="009445B2" w:rsidRDefault="005C1850" w:rsidP="001C6857">
      <w:pPr>
        <w:spacing w:after="0" w:line="240" w:lineRule="auto"/>
        <w:jc w:val="center"/>
        <w:rPr>
          <w:rFonts w:ascii="Times New Roman" w:eastAsia="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5</w:t>
      </w:r>
      <w:r w:rsidR="002C4B9E" w:rsidRPr="009445B2">
        <w:rPr>
          <w:rFonts w:ascii="Times New Roman" w:hAnsi="Times New Roman" w:cs="Times New Roman"/>
          <w:sz w:val="28"/>
          <w:szCs w:val="28"/>
        </w:rPr>
        <w:t>.</w:t>
      </w:r>
      <w:r w:rsidRPr="009445B2">
        <w:rPr>
          <w:rFonts w:ascii="Times New Roman" w:hAnsi="Times New Roman" w:cs="Times New Roman"/>
          <w:sz w:val="28"/>
          <w:szCs w:val="28"/>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физической культуры и спорта</w:t>
      </w:r>
    </w:p>
    <w:p w:rsidR="001C6857" w:rsidRPr="009445B2" w:rsidRDefault="001C6857" w:rsidP="001C6857">
      <w:pPr>
        <w:spacing w:after="0" w:line="240" w:lineRule="auto"/>
        <w:jc w:val="center"/>
        <w:rPr>
          <w:rFonts w:ascii="Times New Roman" w:hAnsi="Times New Roman" w:cs="Times New Roman"/>
          <w:sz w:val="28"/>
          <w:szCs w:val="28"/>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1.5. </w:t>
      </w:r>
      <w:r w:rsidR="002C448A" w:rsidRPr="009445B2">
        <w:rPr>
          <w:rFonts w:ascii="Times New Roman" w:eastAsia="Times New Roman" w:hAnsi="Times New Roman" w:cs="Times New Roman"/>
          <w:bCs/>
          <w:sz w:val="28"/>
          <w:szCs w:val="28"/>
        </w:rPr>
        <w:t>Социальная поддержка населения</w:t>
      </w:r>
    </w:p>
    <w:p w:rsidR="005C1850" w:rsidRPr="009445B2" w:rsidRDefault="005C1850" w:rsidP="001C6857">
      <w:pPr>
        <w:snapToGrid w:val="0"/>
        <w:spacing w:after="0" w:line="240" w:lineRule="auto"/>
        <w:ind w:firstLine="709"/>
        <w:jc w:val="both"/>
        <w:rPr>
          <w:rFonts w:ascii="Times New Roman" w:eastAsia="Times New Roman" w:hAnsi="Times New Roman" w:cs="Times New Roman"/>
          <w:bCs/>
          <w:sz w:val="28"/>
          <w:szCs w:val="28"/>
        </w:rPr>
      </w:pPr>
    </w:p>
    <w:p w:rsidR="0091150F" w:rsidRPr="009445B2" w:rsidRDefault="002C448A" w:rsidP="002C448A">
      <w:pPr>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bCs/>
          <w:sz w:val="28"/>
          <w:szCs w:val="28"/>
        </w:rPr>
        <w:t>Реализуется комплекс мероприятий по социальной поддержке населения, включая организацию назначения и выплаты муниципальных пособий, предоставление мер социальной поддержки отдельным категориям населения, а также субсидий на оплату жилья и коммунальных услуг гражданам, проживающим в Волгограде. В 2015 году количество получателей мер социальной поддержки сократилось до 90,4 тыс. чел</w:t>
      </w:r>
      <w:r w:rsidR="00CC1DA0" w:rsidRPr="009445B2">
        <w:rPr>
          <w:rFonts w:ascii="Times New Roman" w:eastAsia="Times New Roman" w:hAnsi="Times New Roman" w:cs="Times New Roman"/>
          <w:bCs/>
          <w:sz w:val="28"/>
          <w:szCs w:val="28"/>
        </w:rPr>
        <w:t>овек</w:t>
      </w:r>
      <w:r w:rsidRPr="009445B2">
        <w:rPr>
          <w:rFonts w:ascii="Times New Roman" w:eastAsia="Times New Roman" w:hAnsi="Times New Roman" w:cs="Times New Roman"/>
          <w:bCs/>
          <w:sz w:val="28"/>
          <w:szCs w:val="28"/>
        </w:rPr>
        <w:t xml:space="preserve">. Все муниципальные проекты по предоставлению мер социальной поддержки соответствуют ожиданиям жителей Волгограда, что подтверждается высокой степенью их востребованности. Число обращений жителей по вопросам предоставления мер социальной поддержки возрастает, что объясняется повышением информированности населения. В среднем по 90% поступивших обращений граждан принимаются положительные решения.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6.</w:t>
      </w:r>
    </w:p>
    <w:p w:rsidR="002C448A" w:rsidRPr="009445B2" w:rsidRDefault="002C448A" w:rsidP="002C448A">
      <w:pPr>
        <w:spacing w:after="0" w:line="240" w:lineRule="auto"/>
        <w:ind w:firstLine="709"/>
        <w:jc w:val="both"/>
        <w:rPr>
          <w:rFonts w:ascii="Times New Roman" w:eastAsia="Times New Roman" w:hAnsi="Times New Roman" w:cs="Times New Roman"/>
          <w:bCs/>
          <w:color w:val="000000"/>
          <w:kern w:val="32"/>
          <w:sz w:val="28"/>
          <w:szCs w:val="28"/>
        </w:rPr>
      </w:pPr>
    </w:p>
    <w:tbl>
      <w:tblPr>
        <w:tblStyle w:val="a3"/>
        <w:tblW w:w="9639" w:type="dxa"/>
        <w:tblInd w:w="108" w:type="dxa"/>
        <w:tblLook w:val="04A0" w:firstRow="1" w:lastRow="0" w:firstColumn="1" w:lastColumn="0" w:noHBand="0" w:noVBand="1"/>
      </w:tblPr>
      <w:tblGrid>
        <w:gridCol w:w="4979"/>
        <w:gridCol w:w="4660"/>
      </w:tblGrid>
      <w:tr w:rsidR="002C448A" w:rsidRPr="009445B2" w:rsidTr="00B650C4">
        <w:trPr>
          <w:trHeight w:val="846"/>
        </w:trPr>
        <w:tc>
          <w:tcPr>
            <w:tcW w:w="4979"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Сильные стороны</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 xml:space="preserve">Меры социальной поддержки, имеющие стимулирующий характер, являются приоритетными в муниципальной социальной политике. </w:t>
            </w:r>
          </w:p>
        </w:tc>
        <w:tc>
          <w:tcPr>
            <w:tcW w:w="4660"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Слабые стороны</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Дефицит бюджета Волгограда не позволяет расширить масштабы и формы предоставления социальных трансфертов.</w:t>
            </w:r>
          </w:p>
        </w:tc>
      </w:tr>
      <w:tr w:rsidR="002C448A" w:rsidRPr="009445B2" w:rsidTr="00B650C4">
        <w:trPr>
          <w:trHeight w:val="1807"/>
        </w:trPr>
        <w:tc>
          <w:tcPr>
            <w:tcW w:w="4979"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Возможности</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Повышение удельного веса адресных социальных трансфертов в их общем объеме.</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 xml:space="preserve">Создание условий беспрепятственного доступа маломобильных граждан к объектам социальной инфраструктуры, транспорту и т.п. </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Использование гибких форм социальной поддержки граждан.</w:t>
            </w:r>
          </w:p>
        </w:tc>
        <w:tc>
          <w:tcPr>
            <w:tcW w:w="4660"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Угрозы</w:t>
            </w:r>
          </w:p>
          <w:p w:rsidR="002C448A" w:rsidRPr="009445B2" w:rsidRDefault="002C448A" w:rsidP="005C1850">
            <w:pPr>
              <w:numPr>
                <w:ilvl w:val="0"/>
                <w:numId w:val="2"/>
              </w:numPr>
              <w:tabs>
                <w:tab w:val="left" w:pos="0"/>
                <w:tab w:val="left" w:pos="459"/>
              </w:tabs>
              <w:snapToGrid w:val="0"/>
              <w:spacing w:before="280"/>
              <w:ind w:left="34" w:firstLine="284"/>
              <w:contextualSpacing/>
              <w:jc w:val="both"/>
              <w:rPr>
                <w:szCs w:val="24"/>
              </w:rPr>
            </w:pPr>
            <w:r w:rsidRPr="009445B2">
              <w:rPr>
                <w:rFonts w:eastAsia="+mn-ea"/>
                <w:color w:val="000000"/>
                <w:szCs w:val="24"/>
              </w:rPr>
              <w:t>Сокращение удельного веса затрат на социальную политику в структуре бюджетных расходов.</w:t>
            </w:r>
          </w:p>
          <w:p w:rsidR="002C448A" w:rsidRPr="009445B2" w:rsidRDefault="002C448A" w:rsidP="005C1850">
            <w:pPr>
              <w:tabs>
                <w:tab w:val="num" w:pos="-142"/>
                <w:tab w:val="left" w:pos="0"/>
                <w:tab w:val="left" w:pos="459"/>
              </w:tabs>
              <w:ind w:left="34" w:firstLine="284"/>
              <w:contextualSpacing/>
              <w:jc w:val="both"/>
              <w:rPr>
                <w:szCs w:val="24"/>
              </w:rPr>
            </w:pPr>
          </w:p>
        </w:tc>
      </w:tr>
    </w:tbl>
    <w:p w:rsidR="005C1850" w:rsidRPr="009445B2" w:rsidRDefault="005C1850" w:rsidP="005C1850">
      <w:pPr>
        <w:spacing w:after="0" w:line="240" w:lineRule="auto"/>
        <w:jc w:val="center"/>
        <w:rPr>
          <w:rFonts w:ascii="Times New Roman" w:hAnsi="Times New Roman" w:cs="Times New Roman"/>
          <w:sz w:val="28"/>
          <w:szCs w:val="28"/>
        </w:rPr>
      </w:pPr>
    </w:p>
    <w:p w:rsidR="005C1850" w:rsidRPr="009445B2" w:rsidRDefault="005F7FB9" w:rsidP="005C1850">
      <w:pPr>
        <w:spacing w:after="0" w:line="240" w:lineRule="auto"/>
        <w:jc w:val="center"/>
        <w:rPr>
          <w:rFonts w:ascii="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6</w:t>
      </w:r>
      <w:r w:rsidR="002C4B9E" w:rsidRPr="009445B2">
        <w:rPr>
          <w:rFonts w:ascii="Times New Roman" w:hAnsi="Times New Roman" w:cs="Times New Roman"/>
          <w:sz w:val="28"/>
          <w:szCs w:val="28"/>
        </w:rPr>
        <w:t>.</w:t>
      </w:r>
      <w:r w:rsidR="005C1850" w:rsidRPr="009445B2">
        <w:rPr>
          <w:rFonts w:ascii="Times New Roman" w:hAnsi="Times New Roman" w:cs="Times New Roman"/>
          <w:sz w:val="28"/>
          <w:szCs w:val="28"/>
        </w:rPr>
        <w:t xml:space="preserve"> </w:t>
      </w:r>
      <w:r w:rsidR="005C1850" w:rsidRPr="009445B2">
        <w:rPr>
          <w:rFonts w:ascii="Times New Roman" w:eastAsia="Times New Roman" w:hAnsi="Times New Roman" w:cs="Times New Roman"/>
          <w:sz w:val="28"/>
          <w:szCs w:val="28"/>
          <w:lang w:val="en-US"/>
        </w:rPr>
        <w:t>SWOT</w:t>
      </w:r>
      <w:r w:rsidR="005C1850" w:rsidRPr="009445B2">
        <w:rPr>
          <w:rFonts w:ascii="Times New Roman" w:eastAsia="Times New Roman" w:hAnsi="Times New Roman" w:cs="Times New Roman"/>
          <w:sz w:val="28"/>
          <w:szCs w:val="28"/>
        </w:rPr>
        <w:t>-анализ сферы социальной поддержки населения</w:t>
      </w:r>
    </w:p>
    <w:p w:rsidR="002C448A" w:rsidRPr="009445B2" w:rsidRDefault="002C448A" w:rsidP="005C1850">
      <w:pPr>
        <w:spacing w:after="0" w:line="240" w:lineRule="auto"/>
        <w:rPr>
          <w:rFonts w:ascii="Times New Roman" w:hAnsi="Times New Roman" w:cs="Times New Roman"/>
          <w:sz w:val="28"/>
        </w:rPr>
      </w:pPr>
    </w:p>
    <w:p w:rsidR="002C448A" w:rsidRPr="009445B2" w:rsidRDefault="00637AF9" w:rsidP="005C1850">
      <w:pPr>
        <w:keepNext/>
        <w:spacing w:after="0" w:line="240" w:lineRule="auto"/>
        <w:jc w:val="center"/>
        <w:outlineLvl w:val="1"/>
        <w:rPr>
          <w:rFonts w:ascii="Times New Roman" w:eastAsia="Times New Roman" w:hAnsi="Times New Roman" w:cs="Times New Roman"/>
          <w:b/>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1.6. </w:t>
      </w:r>
      <w:r w:rsidR="004F50BC" w:rsidRPr="009445B2">
        <w:rPr>
          <w:rFonts w:ascii="Times New Roman" w:eastAsia="Times New Roman" w:hAnsi="Times New Roman" w:cs="Times New Roman"/>
          <w:bCs/>
          <w:sz w:val="28"/>
          <w:szCs w:val="28"/>
        </w:rPr>
        <w:t>Молодежная политика</w:t>
      </w:r>
    </w:p>
    <w:p w:rsidR="005C1850" w:rsidRPr="009445B2" w:rsidRDefault="005C1850" w:rsidP="005C1850">
      <w:pPr>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5C1850">
      <w:pPr>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rPr>
        <w:t xml:space="preserve">Оценивая социальную сферу, можно сделать следующие выводы: в </w:t>
      </w:r>
      <w:r w:rsidR="00B650C4"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2014 году были приняты к реализации муниципальная программа «Формирование культуры здорового образа жизни молодежи Волгограда» </w:t>
      </w:r>
      <w:r w:rsidR="00BC370F">
        <w:rPr>
          <w:rFonts w:ascii="Times New Roman" w:eastAsia="Times New Roman" w:hAnsi="Times New Roman" w:cs="Times New Roman"/>
          <w:bCs/>
          <w:sz w:val="28"/>
          <w:szCs w:val="28"/>
        </w:rPr>
        <w:t xml:space="preserve">на </w:t>
      </w:r>
      <w:r w:rsidR="00BC370F">
        <w:rPr>
          <w:rFonts w:ascii="Times New Roman" w:eastAsia="Times New Roman" w:hAnsi="Times New Roman" w:cs="Times New Roman"/>
          <w:bCs/>
          <w:sz w:val="28"/>
          <w:szCs w:val="28"/>
        </w:rPr>
        <w:lastRenderedPageBreak/>
        <w:t xml:space="preserve">2014–2016 годы </w:t>
      </w:r>
      <w:r w:rsidRPr="009445B2">
        <w:rPr>
          <w:rFonts w:ascii="Times New Roman" w:eastAsia="Times New Roman" w:hAnsi="Times New Roman" w:cs="Times New Roman"/>
          <w:bCs/>
          <w:sz w:val="28"/>
          <w:szCs w:val="28"/>
        </w:rPr>
        <w:t xml:space="preserve">и ведомственные целевые программы «Работа с детьми и молодежью по месту жительства на базе подростково-молодежных клубов и центров» </w:t>
      </w:r>
      <w:r w:rsidR="00BC370F">
        <w:rPr>
          <w:rFonts w:ascii="Times New Roman" w:eastAsia="Times New Roman" w:hAnsi="Times New Roman" w:cs="Times New Roman"/>
          <w:bCs/>
          <w:sz w:val="28"/>
          <w:szCs w:val="28"/>
        </w:rPr>
        <w:t xml:space="preserve">на 2014–2016 годы </w:t>
      </w:r>
      <w:r w:rsidRPr="009445B2">
        <w:rPr>
          <w:rFonts w:ascii="Times New Roman" w:eastAsia="Times New Roman" w:hAnsi="Times New Roman" w:cs="Times New Roman"/>
          <w:bCs/>
          <w:sz w:val="28"/>
          <w:szCs w:val="28"/>
        </w:rPr>
        <w:t>и «Развитие и поддержка деятельности талантливой и одаренной молодежи в городском округе город-герой</w:t>
      </w:r>
      <w:proofErr w:type="gramEnd"/>
      <w:r w:rsidRPr="009445B2">
        <w:rPr>
          <w:rFonts w:ascii="Times New Roman" w:eastAsia="Times New Roman" w:hAnsi="Times New Roman" w:cs="Times New Roman"/>
          <w:bCs/>
          <w:sz w:val="28"/>
          <w:szCs w:val="28"/>
        </w:rPr>
        <w:t xml:space="preserve"> Волгоград» на 2014–2015 годы. В 2015 году реализован комплекс мероприятий в сфере молодежной политики, в которые были вовлечены свыше 144 тыс. подростков и молодежи.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7</w:t>
      </w:r>
      <w:r w:rsidR="005C1850" w:rsidRPr="009445B2">
        <w:rPr>
          <w:rFonts w:ascii="Times New Roman" w:eastAsia="Times New Roman" w:hAnsi="Times New Roman" w:cs="Times New Roman"/>
          <w:bCs/>
          <w:color w:val="000000"/>
          <w:kern w:val="32"/>
          <w:sz w:val="28"/>
          <w:szCs w:val="28"/>
        </w:rPr>
        <w:t>.</w:t>
      </w:r>
    </w:p>
    <w:p w:rsidR="002C448A" w:rsidRPr="009445B2" w:rsidRDefault="002C448A" w:rsidP="002C448A">
      <w:pPr>
        <w:spacing w:after="0" w:line="240" w:lineRule="auto"/>
        <w:ind w:firstLine="709"/>
        <w:jc w:val="both"/>
        <w:rPr>
          <w:rFonts w:ascii="Times New Roman" w:eastAsia="Times New Roman" w:hAnsi="Times New Roman" w:cs="Times New Roman"/>
          <w:bCs/>
          <w:sz w:val="28"/>
          <w:szCs w:val="28"/>
        </w:rPr>
      </w:pPr>
    </w:p>
    <w:tbl>
      <w:tblPr>
        <w:tblStyle w:val="a3"/>
        <w:tblW w:w="0" w:type="auto"/>
        <w:tblInd w:w="108" w:type="dxa"/>
        <w:tblLook w:val="04A0" w:firstRow="1" w:lastRow="0" w:firstColumn="1" w:lastColumn="0" w:noHBand="0" w:noVBand="1"/>
      </w:tblPr>
      <w:tblGrid>
        <w:gridCol w:w="4820"/>
        <w:gridCol w:w="4819"/>
      </w:tblGrid>
      <w:tr w:rsidR="002C448A" w:rsidRPr="009445B2" w:rsidTr="00B650C4">
        <w:trPr>
          <w:trHeight w:val="451"/>
        </w:trPr>
        <w:tc>
          <w:tcPr>
            <w:tcW w:w="4820"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Сильные стороны</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 xml:space="preserve">Функционирует разветвленная система специализированных учреждений, укомплектованных профессионально подготовленными кадрами.  </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Городские оздоровительные центры для детей и молодежи, расположенные в рекреационных зонах Волгограда, имеют выигрышное положение н</w:t>
            </w:r>
            <w:r w:rsidR="007E70CA" w:rsidRPr="009445B2">
              <w:rPr>
                <w:rFonts w:eastAsia="+mn-ea"/>
                <w:color w:val="000000"/>
                <w:sz w:val="21"/>
                <w:szCs w:val="21"/>
              </w:rPr>
              <w:t>а рынке соответствующих услуг.</w:t>
            </w:r>
          </w:p>
        </w:tc>
        <w:tc>
          <w:tcPr>
            <w:tcW w:w="4819"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Слабые стороны</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Высокая степень износа помещений, оборудования, слабое материально-техническое обеспечение.</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Отсутствие софинансирования из вышестоящих бюджетов</w:t>
            </w:r>
            <w:r w:rsidR="0015003C">
              <w:rPr>
                <w:rFonts w:eastAsia="+mn-ea"/>
                <w:color w:val="000000"/>
                <w:sz w:val="21"/>
                <w:szCs w:val="21"/>
              </w:rPr>
              <w:t>.</w:t>
            </w:r>
          </w:p>
          <w:p w:rsidR="002C448A" w:rsidRPr="009445B2" w:rsidRDefault="002C448A" w:rsidP="005C1850">
            <w:pPr>
              <w:tabs>
                <w:tab w:val="num" w:pos="0"/>
                <w:tab w:val="left" w:pos="426"/>
              </w:tabs>
              <w:ind w:firstLine="284"/>
              <w:contextualSpacing/>
              <w:jc w:val="both"/>
              <w:rPr>
                <w:sz w:val="21"/>
              </w:rPr>
            </w:pPr>
          </w:p>
        </w:tc>
      </w:tr>
      <w:tr w:rsidR="002C448A" w:rsidRPr="009445B2" w:rsidTr="00B650C4">
        <w:trPr>
          <w:trHeight w:val="2176"/>
        </w:trPr>
        <w:tc>
          <w:tcPr>
            <w:tcW w:w="4820"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Возможности</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 xml:space="preserve">Модернизация материально-технической базы учреждений по работе с молодежью. </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Создание и развитие системы поддержки и сопровождения талантливой молодежи.</w:t>
            </w:r>
          </w:p>
        </w:tc>
        <w:tc>
          <w:tcPr>
            <w:tcW w:w="4819"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Угрозы</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Несоответствие условий оказания услуг запросам современной молодежи.</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proofErr w:type="gramStart"/>
            <w:r w:rsidRPr="009445B2">
              <w:rPr>
                <w:rFonts w:eastAsia="+mn-ea"/>
                <w:color w:val="000000"/>
                <w:sz w:val="21"/>
                <w:szCs w:val="21"/>
              </w:rPr>
              <w:t xml:space="preserve">Значительной проблемой остается работа с молодежью в отдаленных районах Волгограда: в поселках Соляной, Южный, ГЭС, </w:t>
            </w:r>
            <w:proofErr w:type="spellStart"/>
            <w:r w:rsidRPr="009445B2">
              <w:rPr>
                <w:rFonts w:eastAsia="+mn-ea"/>
                <w:color w:val="000000"/>
                <w:sz w:val="21"/>
                <w:szCs w:val="21"/>
              </w:rPr>
              <w:t>Водстрой</w:t>
            </w:r>
            <w:proofErr w:type="spellEnd"/>
            <w:r w:rsidRPr="009445B2">
              <w:rPr>
                <w:rFonts w:eastAsia="+mn-ea"/>
                <w:color w:val="000000"/>
                <w:sz w:val="21"/>
                <w:szCs w:val="21"/>
              </w:rPr>
              <w:t xml:space="preserve">, Горный, Водный, Песчанка, им. Гули Королевой, </w:t>
            </w:r>
            <w:proofErr w:type="spellStart"/>
            <w:r w:rsidRPr="009445B2">
              <w:rPr>
                <w:rFonts w:eastAsia="+mn-ea"/>
                <w:color w:val="000000"/>
                <w:sz w:val="21"/>
                <w:szCs w:val="21"/>
              </w:rPr>
              <w:t>Гумрак</w:t>
            </w:r>
            <w:proofErr w:type="spellEnd"/>
            <w:r w:rsidRPr="009445B2">
              <w:rPr>
                <w:rFonts w:eastAsia="+mn-ea"/>
                <w:color w:val="000000"/>
                <w:sz w:val="21"/>
                <w:szCs w:val="21"/>
              </w:rPr>
              <w:t>, на ст. Садовая, в х</w:t>
            </w:r>
            <w:r w:rsidR="00AA6098" w:rsidRPr="009445B2">
              <w:rPr>
                <w:rFonts w:eastAsia="+mn-ea"/>
                <w:color w:val="000000"/>
                <w:sz w:val="21"/>
                <w:szCs w:val="21"/>
              </w:rPr>
              <w:t>.</w:t>
            </w:r>
            <w:r w:rsidRPr="009445B2">
              <w:rPr>
                <w:rFonts w:eastAsia="+mn-ea"/>
                <w:color w:val="000000"/>
                <w:sz w:val="21"/>
                <w:szCs w:val="21"/>
              </w:rPr>
              <w:t xml:space="preserve"> Песчаном, на                 о. Сарпинском.</w:t>
            </w:r>
            <w:proofErr w:type="gramEnd"/>
          </w:p>
        </w:tc>
      </w:tr>
    </w:tbl>
    <w:p w:rsidR="005C1850" w:rsidRPr="009445B2" w:rsidRDefault="005C1850" w:rsidP="005C1850">
      <w:pPr>
        <w:spacing w:after="0" w:line="240" w:lineRule="auto"/>
        <w:jc w:val="center"/>
        <w:rPr>
          <w:rFonts w:ascii="Times New Roman" w:eastAsia="Times New Roman" w:hAnsi="Times New Roman" w:cs="Times New Roman"/>
          <w:bCs/>
          <w:sz w:val="28"/>
          <w:szCs w:val="28"/>
        </w:rPr>
      </w:pPr>
    </w:p>
    <w:p w:rsidR="005C1850" w:rsidRPr="009445B2" w:rsidRDefault="005F7FB9" w:rsidP="005C1850">
      <w:pPr>
        <w:spacing w:after="0" w:line="240" w:lineRule="auto"/>
        <w:jc w:val="center"/>
        <w:rPr>
          <w:rFonts w:ascii="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7</w:t>
      </w:r>
      <w:r w:rsidR="002C4B9E" w:rsidRPr="009445B2">
        <w:rPr>
          <w:rFonts w:ascii="Times New Roman" w:hAnsi="Times New Roman" w:cs="Times New Roman"/>
          <w:sz w:val="28"/>
          <w:szCs w:val="28"/>
        </w:rPr>
        <w:t>.</w:t>
      </w:r>
      <w:r w:rsidR="005C1850" w:rsidRPr="009445B2">
        <w:rPr>
          <w:rFonts w:ascii="Times New Roman" w:hAnsi="Times New Roman" w:cs="Times New Roman"/>
          <w:sz w:val="28"/>
          <w:szCs w:val="28"/>
        </w:rPr>
        <w:t xml:space="preserve"> </w:t>
      </w:r>
      <w:r w:rsidR="005C1850" w:rsidRPr="009445B2">
        <w:rPr>
          <w:rFonts w:ascii="Times New Roman" w:eastAsia="Times New Roman" w:hAnsi="Times New Roman" w:cs="Times New Roman"/>
          <w:sz w:val="28"/>
          <w:szCs w:val="28"/>
          <w:lang w:val="en-US"/>
        </w:rPr>
        <w:t>SWOT</w:t>
      </w:r>
      <w:r w:rsidR="005C1850" w:rsidRPr="009445B2">
        <w:rPr>
          <w:rFonts w:ascii="Times New Roman" w:eastAsia="Times New Roman" w:hAnsi="Times New Roman" w:cs="Times New Roman"/>
          <w:sz w:val="28"/>
          <w:szCs w:val="28"/>
        </w:rPr>
        <w:t>-анализ сферы молодежной политики</w:t>
      </w:r>
    </w:p>
    <w:p w:rsidR="001344D6" w:rsidRPr="009445B2" w:rsidRDefault="001344D6" w:rsidP="001344D6">
      <w:pPr>
        <w:snapToGrid w:val="0"/>
        <w:spacing w:after="0" w:line="240" w:lineRule="auto"/>
        <w:ind w:firstLine="709"/>
        <w:jc w:val="both"/>
        <w:rPr>
          <w:rFonts w:ascii="Times New Roman" w:eastAsia="Times New Roman" w:hAnsi="Times New Roman" w:cs="Times New Roman"/>
          <w:bCs/>
          <w:sz w:val="28"/>
          <w:szCs w:val="28"/>
        </w:rPr>
      </w:pPr>
    </w:p>
    <w:p w:rsidR="007C6783"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C6783" w:rsidRPr="009445B2">
        <w:rPr>
          <w:rFonts w:ascii="Times New Roman" w:eastAsia="Times New Roman" w:hAnsi="Times New Roman" w:cs="Times New Roman"/>
          <w:bCs/>
          <w:sz w:val="28"/>
          <w:szCs w:val="28"/>
        </w:rPr>
        <w:t xml:space="preserve">2. </w:t>
      </w:r>
      <w:r w:rsidR="004F50BC" w:rsidRPr="009445B2">
        <w:rPr>
          <w:rFonts w:ascii="Times New Roman" w:eastAsia="Times New Roman" w:hAnsi="Times New Roman" w:cs="Times New Roman"/>
          <w:bCs/>
          <w:sz w:val="28"/>
          <w:szCs w:val="28"/>
        </w:rPr>
        <w:t>Экономика</w:t>
      </w:r>
    </w:p>
    <w:p w:rsidR="001C6857" w:rsidRPr="009445B2" w:rsidRDefault="001C6857" w:rsidP="001C6857">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6857" w:rsidRPr="009445B2">
        <w:rPr>
          <w:rFonts w:ascii="Times New Roman" w:eastAsia="Times New Roman" w:hAnsi="Times New Roman" w:cs="Times New Roman"/>
          <w:bCs/>
          <w:sz w:val="28"/>
          <w:szCs w:val="28"/>
        </w:rPr>
        <w:t xml:space="preserve">2.1. </w:t>
      </w:r>
      <w:r w:rsidR="004F50BC" w:rsidRPr="009445B2">
        <w:rPr>
          <w:rFonts w:ascii="Times New Roman" w:eastAsia="Times New Roman" w:hAnsi="Times New Roman" w:cs="Times New Roman"/>
          <w:bCs/>
          <w:sz w:val="28"/>
          <w:szCs w:val="28"/>
        </w:rPr>
        <w:t>Промышленный потенциал</w:t>
      </w:r>
    </w:p>
    <w:p w:rsidR="001C6857" w:rsidRPr="009445B2" w:rsidRDefault="001C6857" w:rsidP="001C6857">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Волгоград является многоотраслевым промышленным центром с преобладанием отраслей обрабатывающих производств. Доля объема промышленной продукции Волгограда в общем объеме производства Волгоградской области составляет около 60%. </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В Едином государственном реестре юридических лиц по Волгограду на     01 января 2016 г. зарегистрировано 2779 промышленных предприятий. </w:t>
      </w:r>
      <w:r w:rsidRPr="009445B2">
        <w:rPr>
          <w:rFonts w:ascii="Times New Roman" w:eastAsia="Times New Roman" w:hAnsi="Times New Roman" w:cs="Times New Roman"/>
          <w:sz w:val="28"/>
          <w:szCs w:val="28"/>
        </w:rPr>
        <w:t xml:space="preserve">В структуре отгруженных товаров, выполненных работ и услуг промышленных видов деятельности Волгограда около 84% приходится на обрабатывающий сектор. </w:t>
      </w:r>
      <w:r w:rsidRPr="009445B2">
        <w:rPr>
          <w:rFonts w:ascii="Times New Roman" w:eastAsia="Times New Roman" w:hAnsi="Times New Roman" w:cs="Times New Roman"/>
          <w:sz w:val="28"/>
          <w:szCs w:val="20"/>
          <w:lang w:eastAsia="ru-RU"/>
        </w:rPr>
        <w:t>В обрабатывающих производствах занято 76% от общей численности работников промышленных предприятий. За 2015 год среднесписочная численность работников обрабатывающих производств составила 43,3 тыс. человек и сократилась на 6 тыс. человек по сравнению с 2014 годом (из них</w:t>
      </w:r>
      <w:r w:rsidR="00B650C4" w:rsidRPr="009445B2">
        <w:rPr>
          <w:rFonts w:ascii="Times New Roman" w:eastAsia="Times New Roman" w:hAnsi="Times New Roman" w:cs="Times New Roman"/>
          <w:sz w:val="28"/>
          <w:szCs w:val="20"/>
          <w:lang w:eastAsia="ru-RU"/>
        </w:rPr>
        <w:t xml:space="preserve">    </w:t>
      </w:r>
      <w:r w:rsidRPr="009445B2">
        <w:rPr>
          <w:rFonts w:ascii="Times New Roman" w:eastAsia="Times New Roman" w:hAnsi="Times New Roman" w:cs="Times New Roman"/>
          <w:sz w:val="28"/>
          <w:szCs w:val="20"/>
          <w:lang w:eastAsia="ru-RU"/>
        </w:rPr>
        <w:t xml:space="preserve"> 3,6 тыс. человек уволены с ВОАО «Химпром»). </w:t>
      </w:r>
      <w:r w:rsidRPr="009445B2">
        <w:rPr>
          <w:rFonts w:ascii="Times New Roman" w:eastAsia="Times New Roman" w:hAnsi="Times New Roman" w:cs="Times New Roman"/>
          <w:sz w:val="28"/>
          <w:szCs w:val="28"/>
        </w:rPr>
        <w:t xml:space="preserve">Производство кокса и нефтепродуктов является </w:t>
      </w:r>
      <w:proofErr w:type="spellStart"/>
      <w:r w:rsidRPr="009445B2">
        <w:rPr>
          <w:rFonts w:ascii="Times New Roman" w:eastAsia="Times New Roman" w:hAnsi="Times New Roman" w:cs="Times New Roman"/>
          <w:sz w:val="28"/>
          <w:szCs w:val="28"/>
        </w:rPr>
        <w:t>отраслеобразующим</w:t>
      </w:r>
      <w:proofErr w:type="spellEnd"/>
      <w:r w:rsidRPr="009445B2">
        <w:rPr>
          <w:rFonts w:ascii="Times New Roman" w:eastAsia="Times New Roman" w:hAnsi="Times New Roman" w:cs="Times New Roman"/>
          <w:sz w:val="28"/>
          <w:szCs w:val="28"/>
        </w:rPr>
        <w:t xml:space="preserve"> сектором промышленности Волгограда и имеет наибольший вес среди отраслей обрабатывающих </w:t>
      </w:r>
      <w:r w:rsidRPr="009445B2">
        <w:rPr>
          <w:rFonts w:ascii="Times New Roman" w:eastAsia="Times New Roman" w:hAnsi="Times New Roman" w:cs="Times New Roman"/>
          <w:sz w:val="28"/>
          <w:szCs w:val="28"/>
        </w:rPr>
        <w:lastRenderedPageBreak/>
        <w:t xml:space="preserve">производств (около 60%). В 2015 году металлургическое производство и производство готовых металлических изделий обеспечивает 5,6% производства обрабатывающих видов деятельности, производство пищевых продуктов – 6,8%, химическое производство – 5,1%. </w:t>
      </w:r>
    </w:p>
    <w:p w:rsidR="002C448A" w:rsidRPr="009445B2" w:rsidRDefault="007D30F7" w:rsidP="002C448A">
      <w:pPr>
        <w:snapToGrid w:val="0"/>
        <w:spacing w:after="0" w:line="240" w:lineRule="auto"/>
        <w:ind w:firstLine="720"/>
        <w:jc w:val="both"/>
        <w:rPr>
          <w:rFonts w:ascii="Times New Roman" w:eastAsia="Times New Roman" w:hAnsi="Times New Roman" w:cs="Times New Roman"/>
          <w:sz w:val="27"/>
          <w:szCs w:val="27"/>
        </w:rPr>
      </w:pPr>
      <w:r w:rsidRPr="009445B2">
        <w:rPr>
          <w:rFonts w:ascii="Times New Roman" w:eastAsia="Times New Roman" w:hAnsi="Times New Roman" w:cs="Times New Roman"/>
          <w:sz w:val="27"/>
          <w:szCs w:val="27"/>
        </w:rPr>
        <w:t xml:space="preserve">За 2015 </w:t>
      </w:r>
      <w:r w:rsidR="002C448A" w:rsidRPr="009445B2">
        <w:rPr>
          <w:rFonts w:ascii="Times New Roman" w:eastAsia="Times New Roman" w:hAnsi="Times New Roman" w:cs="Times New Roman"/>
          <w:sz w:val="27"/>
          <w:szCs w:val="27"/>
        </w:rPr>
        <w:t>год индекс промышленного производства по аналитическим данным возрос на 1,9% по сравнению с уровнем 2014 года. Основное направление использования инвестиций в 2015 году связано с приобретением машин, оборудования (24,7% от общей суммы) и строительством зданий (кроме жилых) и сооружений (62,6%).</w:t>
      </w:r>
      <w:r w:rsidR="001C6857" w:rsidRPr="009445B2">
        <w:rPr>
          <w:rFonts w:ascii="Times New Roman" w:eastAsia="Times New Roman" w:hAnsi="Times New Roman" w:cs="Times New Roman"/>
          <w:bCs/>
          <w:color w:val="000000"/>
          <w:kern w:val="32"/>
          <w:sz w:val="28"/>
          <w:szCs w:val="28"/>
        </w:rPr>
        <w:t xml:space="preserve"> 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8</w:t>
      </w:r>
      <w:r w:rsidR="001C6857"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p>
    <w:tbl>
      <w:tblPr>
        <w:tblStyle w:val="a3"/>
        <w:tblW w:w="0" w:type="auto"/>
        <w:tblInd w:w="108" w:type="dxa"/>
        <w:tblLook w:val="04A0" w:firstRow="1" w:lastRow="0" w:firstColumn="1" w:lastColumn="0" w:noHBand="0" w:noVBand="1"/>
      </w:tblPr>
      <w:tblGrid>
        <w:gridCol w:w="4785"/>
        <w:gridCol w:w="4854"/>
      </w:tblGrid>
      <w:tr w:rsidR="002C448A" w:rsidRPr="009445B2" w:rsidTr="001344D6">
        <w:tc>
          <w:tcPr>
            <w:tcW w:w="4785" w:type="dxa"/>
            <w:shd w:val="clear" w:color="auto" w:fill="auto"/>
          </w:tcPr>
          <w:p w:rsidR="002C448A" w:rsidRPr="009445B2" w:rsidRDefault="002C448A" w:rsidP="009926A9">
            <w:pPr>
              <w:tabs>
                <w:tab w:val="left" w:pos="426"/>
              </w:tabs>
              <w:ind w:left="34"/>
              <w:contextualSpacing/>
            </w:pPr>
            <w:r w:rsidRPr="009445B2">
              <w:rPr>
                <w:rFonts w:eastAsia="+mn-ea"/>
                <w:bCs/>
                <w:color w:val="000000"/>
              </w:rPr>
              <w:t>Сильные стороны</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Диверсифицированная отраслевая структура промышленного комплекса Волгограда (на территории Волгограда находится более 55% промышленных предприятий Волгоградской области).</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Развитый научно-образовательный комплекс, высокий инновационный потенциал.</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Доступность энергоресурсов в территориальном плане.</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proofErr w:type="gramStart"/>
            <w:r w:rsidRPr="009445B2">
              <w:rPr>
                <w:rFonts w:eastAsia="+mn-ea"/>
                <w:color w:val="000000"/>
              </w:rPr>
              <w:t>Наличие месторождений полезных ископаемых, нефти и газа, минерального сырья (доля объема продукции обрабатывающего сектора Волгограда в общем объеме производства Волгоградской области составляет 84% (в 2015 году).</w:t>
            </w:r>
            <w:proofErr w:type="gramEnd"/>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Налаженные внешнеэкономические связи.</w:t>
            </w:r>
          </w:p>
        </w:tc>
        <w:tc>
          <w:tcPr>
            <w:tcW w:w="4854"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Слабые стороны</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proofErr w:type="gramStart"/>
            <w:r w:rsidRPr="009445B2">
              <w:rPr>
                <w:rFonts w:eastAsia="+mn-ea"/>
                <w:color w:val="000000"/>
              </w:rPr>
              <w:t xml:space="preserve">Доминирование сырьевых производств в структуре промышленности Волгограда (доля машиностроения за последние 10 лет уменьшилась в 5 раз). </w:t>
            </w:r>
            <w:proofErr w:type="gramEnd"/>
          </w:p>
          <w:p w:rsidR="002C448A" w:rsidRPr="009445B2" w:rsidRDefault="0090162B"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Н</w:t>
            </w:r>
            <w:r w:rsidR="002C448A" w:rsidRPr="009445B2">
              <w:rPr>
                <w:rFonts w:eastAsia="+mn-ea"/>
                <w:color w:val="000000"/>
              </w:rPr>
              <w:t>изкий технологический уровень большинства производств (в 2015 году индекс объема промышленного производства в Волгограде составил 101,9% к уровню 2014 года).</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Сокращение численности работников крупных и средних промышленных предприятий Волгограда.</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Дефицит маркетинговой информации и неразвитость информационной инфраструктуры.</w:t>
            </w:r>
          </w:p>
          <w:p w:rsidR="003663E4" w:rsidRPr="009445B2" w:rsidRDefault="002C448A" w:rsidP="007D30F7">
            <w:pPr>
              <w:numPr>
                <w:ilvl w:val="0"/>
                <w:numId w:val="7"/>
              </w:numPr>
              <w:tabs>
                <w:tab w:val="num" w:pos="0"/>
                <w:tab w:val="left" w:pos="426"/>
              </w:tabs>
              <w:snapToGrid w:val="0"/>
              <w:spacing w:before="280"/>
              <w:ind w:left="34" w:firstLine="284"/>
              <w:contextualSpacing/>
              <w:jc w:val="both"/>
            </w:pPr>
            <w:r w:rsidRPr="009445B2">
              <w:rPr>
                <w:rFonts w:eastAsia="+mn-ea"/>
                <w:color w:val="000000"/>
              </w:rPr>
              <w:t>Отсутствие спроса на исследования и разработки ученых Волгограда со стороны предприятий.</w:t>
            </w:r>
          </w:p>
        </w:tc>
      </w:tr>
      <w:tr w:rsidR="002C448A" w:rsidRPr="009445B2" w:rsidTr="001C2410">
        <w:trPr>
          <w:trHeight w:val="2340"/>
        </w:trPr>
        <w:tc>
          <w:tcPr>
            <w:tcW w:w="4785"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Возможности</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Проведение программ модернизации и реструктуризации производства ведущими предприятиями промышленности Волгограда.</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Перспектива формирования и углубления кооперации с научно-образовательным комплексом.</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Сохранение благоприятной внешней конъюнктуры и рост внутреннего спроса на продукцию предприятий по производству нефтепродуктов, металлургического и химического производств.</w:t>
            </w:r>
          </w:p>
        </w:tc>
        <w:tc>
          <w:tcPr>
            <w:tcW w:w="4854"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Угрозы</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Высокая изношенность основных фондов.</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Неразвитость производств, базирующихся на критических технологиях.</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Ужесточение конкуренции со стороны иностранных товаров-субститутов.</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Высокая налоговая нагрузка на бизнес.</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Низкая мотивация выпускников школ и вузов к выбору рабочих и инженерных профессий.</w:t>
            </w:r>
          </w:p>
          <w:p w:rsidR="00ED4838" w:rsidRPr="009445B2" w:rsidRDefault="002C448A" w:rsidP="00553FE0">
            <w:pPr>
              <w:numPr>
                <w:ilvl w:val="0"/>
                <w:numId w:val="5"/>
              </w:numPr>
              <w:tabs>
                <w:tab w:val="num" w:pos="0"/>
                <w:tab w:val="left" w:pos="426"/>
              </w:tabs>
              <w:snapToGrid w:val="0"/>
              <w:spacing w:before="280"/>
              <w:ind w:left="34" w:firstLine="284"/>
              <w:contextualSpacing/>
              <w:jc w:val="both"/>
            </w:pPr>
            <w:r w:rsidRPr="009445B2">
              <w:rPr>
                <w:rFonts w:eastAsia="+mn-ea"/>
                <w:color w:val="000000"/>
              </w:rPr>
              <w:t>Изменение конъюнктуры мирового рынка базовых промышленных отраслей.</w:t>
            </w:r>
          </w:p>
        </w:tc>
      </w:tr>
    </w:tbl>
    <w:p w:rsidR="001C6857" w:rsidRPr="009445B2" w:rsidRDefault="001C6857" w:rsidP="001C6857">
      <w:pPr>
        <w:spacing w:after="0" w:line="240" w:lineRule="auto"/>
        <w:jc w:val="center"/>
        <w:rPr>
          <w:rFonts w:ascii="Times New Roman" w:eastAsia="Times New Roman" w:hAnsi="Times New Roman" w:cs="Times New Roman"/>
          <w:sz w:val="27"/>
          <w:szCs w:val="27"/>
        </w:rPr>
      </w:pPr>
    </w:p>
    <w:p w:rsidR="001C6857" w:rsidRPr="009445B2" w:rsidRDefault="005F7FB9" w:rsidP="001C6857">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8</w:t>
      </w:r>
      <w:r w:rsidR="002C4B9E" w:rsidRPr="009445B2">
        <w:rPr>
          <w:rFonts w:ascii="Times New Roman" w:eastAsia="Times New Roman" w:hAnsi="Times New Roman" w:cs="Times New Roman"/>
          <w:sz w:val="27"/>
          <w:szCs w:val="27"/>
        </w:rPr>
        <w:t>.</w:t>
      </w:r>
      <w:r w:rsidR="001C6857" w:rsidRPr="009445B2">
        <w:rPr>
          <w:rFonts w:ascii="Times New Roman" w:eastAsia="Times New Roman" w:hAnsi="Times New Roman" w:cs="Times New Roman"/>
          <w:sz w:val="27"/>
          <w:szCs w:val="27"/>
        </w:rPr>
        <w:t xml:space="preserve"> </w:t>
      </w:r>
      <w:r w:rsidR="001C6857" w:rsidRPr="009445B2">
        <w:rPr>
          <w:rFonts w:ascii="Times New Roman" w:eastAsia="Times New Roman" w:hAnsi="Times New Roman" w:cs="Times New Roman"/>
          <w:sz w:val="28"/>
          <w:szCs w:val="28"/>
          <w:lang w:val="en-US"/>
        </w:rPr>
        <w:t>SWOT</w:t>
      </w:r>
      <w:r w:rsidR="001C6857" w:rsidRPr="009445B2">
        <w:rPr>
          <w:rFonts w:ascii="Times New Roman" w:eastAsia="Times New Roman" w:hAnsi="Times New Roman" w:cs="Times New Roman"/>
          <w:sz w:val="28"/>
          <w:szCs w:val="28"/>
        </w:rPr>
        <w:t>-анализ сферы промышленности</w:t>
      </w:r>
    </w:p>
    <w:p w:rsidR="002C448A" w:rsidRPr="009445B2" w:rsidRDefault="002C448A" w:rsidP="002C448A">
      <w:pPr>
        <w:snapToGrid w:val="0"/>
        <w:spacing w:after="0" w:line="240" w:lineRule="auto"/>
        <w:jc w:val="both"/>
        <w:rPr>
          <w:rFonts w:ascii="Times New Roman" w:eastAsia="Times New Roman" w:hAnsi="Times New Roman" w:cs="Times New Roman"/>
          <w:sz w:val="27"/>
          <w:szCs w:val="27"/>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6857" w:rsidRPr="009445B2">
        <w:rPr>
          <w:rFonts w:ascii="Times New Roman" w:eastAsia="Times New Roman" w:hAnsi="Times New Roman" w:cs="Times New Roman"/>
          <w:bCs/>
          <w:sz w:val="28"/>
          <w:szCs w:val="28"/>
        </w:rPr>
        <w:t xml:space="preserve">2.2. </w:t>
      </w:r>
      <w:r w:rsidR="004F50BC" w:rsidRPr="009445B2">
        <w:rPr>
          <w:rFonts w:ascii="Times New Roman" w:eastAsia="Times New Roman" w:hAnsi="Times New Roman" w:cs="Times New Roman"/>
          <w:bCs/>
          <w:sz w:val="28"/>
          <w:szCs w:val="28"/>
        </w:rPr>
        <w:t>Предпринимательская активность</w:t>
      </w:r>
    </w:p>
    <w:p w:rsidR="001C6857" w:rsidRPr="009445B2" w:rsidRDefault="001C6857" w:rsidP="002C448A">
      <w:pPr>
        <w:snapToGrid w:val="0"/>
        <w:spacing w:after="0" w:line="240" w:lineRule="auto"/>
        <w:ind w:firstLine="709"/>
        <w:jc w:val="both"/>
        <w:rPr>
          <w:rFonts w:ascii="Times New Roman" w:eastAsia="Times New Roman" w:hAnsi="Times New Roman" w:cs="Times New Roman"/>
          <w:sz w:val="28"/>
          <w:szCs w:val="28"/>
          <w:lang w:eastAsia="ru-RU"/>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Сложившиеся отраслевая структура предпринимательства,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 розничной торговли и оказания бытовых услуг населению. Наибольшее количество индивидуальных предпринимателей Волгограда занято в оптовой и розничной торговле, ремонте автотранспортных средств (около 52%). В сфере производства занято всего около 5,6% от всех предпринимателей. </w:t>
      </w:r>
      <w:r w:rsidRPr="009445B2">
        <w:rPr>
          <w:rFonts w:ascii="Times New Roman" w:eastAsia="Times New Roman" w:hAnsi="Times New Roman" w:cs="Times New Roman"/>
          <w:sz w:val="28"/>
          <w:szCs w:val="28"/>
        </w:rPr>
        <w:t>По итогам 201</w:t>
      </w:r>
      <w:r w:rsidR="002C4B9E" w:rsidRPr="009445B2">
        <w:rPr>
          <w:rFonts w:ascii="Times New Roman" w:eastAsia="Times New Roman" w:hAnsi="Times New Roman" w:cs="Times New Roman"/>
          <w:sz w:val="28"/>
          <w:szCs w:val="28"/>
        </w:rPr>
        <w:t>5</w:t>
      </w:r>
      <w:r w:rsidRPr="009445B2">
        <w:rPr>
          <w:rFonts w:ascii="Times New Roman" w:eastAsia="Times New Roman" w:hAnsi="Times New Roman" w:cs="Times New Roman"/>
          <w:sz w:val="28"/>
          <w:szCs w:val="28"/>
        </w:rPr>
        <w:t xml:space="preserve"> года количество индивидуальных предпринимателей, прошедших государственную регистрацию</w:t>
      </w:r>
      <w:r w:rsidR="00885635">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составило </w:t>
      </w:r>
      <w:r w:rsidR="001C2410"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25,8 тыс. единиц. Одним из инструментов поддержки </w:t>
      </w:r>
      <w:r w:rsidR="00E705A4" w:rsidRPr="009445B2">
        <w:rPr>
          <w:rFonts w:ascii="Times New Roman" w:eastAsia="Times New Roman" w:hAnsi="Times New Roman" w:cs="Times New Roman"/>
          <w:sz w:val="28"/>
          <w:szCs w:val="28"/>
        </w:rPr>
        <w:t xml:space="preserve">малого и среднего </w:t>
      </w:r>
      <w:r w:rsidR="00E705A4" w:rsidRPr="009445B2">
        <w:rPr>
          <w:rFonts w:ascii="Times New Roman" w:eastAsia="Times New Roman" w:hAnsi="Times New Roman" w:cs="Times New Roman"/>
          <w:sz w:val="28"/>
          <w:szCs w:val="28"/>
        </w:rPr>
        <w:lastRenderedPageBreak/>
        <w:t xml:space="preserve">предпринимательства (далее – </w:t>
      </w:r>
      <w:r w:rsidRPr="009445B2">
        <w:rPr>
          <w:rFonts w:ascii="Times New Roman" w:eastAsia="Times New Roman" w:hAnsi="Times New Roman" w:cs="Times New Roman"/>
          <w:sz w:val="28"/>
          <w:szCs w:val="28"/>
        </w:rPr>
        <w:t>МСП</w:t>
      </w:r>
      <w:r w:rsidR="00E705A4" w:rsidRPr="009445B2">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в Волгограде является оказание имущественной поддержки. На основании обращений арендаторов в уполномоченный орган в Перечень объектов муниципального недвижимого имущества Волгограда для передачи в пользование по целевому назначению субъектам МСП и организациям, образующим инфраструктуру поддержки субъектов МСП, по </w:t>
      </w:r>
      <w:r w:rsidR="004D3622" w:rsidRPr="009445B2">
        <w:rPr>
          <w:rFonts w:ascii="Times New Roman" w:eastAsia="Times New Roman" w:hAnsi="Times New Roman" w:cs="Times New Roman"/>
          <w:sz w:val="28"/>
          <w:szCs w:val="28"/>
        </w:rPr>
        <w:t>состоянию на 01 января 2016 г.</w:t>
      </w:r>
      <w:r w:rsidRPr="009445B2">
        <w:rPr>
          <w:rFonts w:ascii="Times New Roman" w:eastAsia="Times New Roman" w:hAnsi="Times New Roman" w:cs="Times New Roman"/>
          <w:sz w:val="28"/>
          <w:szCs w:val="28"/>
        </w:rPr>
        <w:t xml:space="preserve"> включено 794 объекта общ</w:t>
      </w:r>
      <w:r w:rsidR="00DF640A" w:rsidRPr="009445B2">
        <w:rPr>
          <w:rFonts w:ascii="Times New Roman" w:eastAsia="Times New Roman" w:hAnsi="Times New Roman" w:cs="Times New Roman"/>
          <w:sz w:val="28"/>
          <w:szCs w:val="28"/>
        </w:rPr>
        <w:t>ей площадью 65,4 тыс. кв. м</w:t>
      </w:r>
      <w:r w:rsidR="0007635F" w:rsidRPr="009445B2">
        <w:rPr>
          <w:rFonts w:ascii="Times New Roman" w:eastAsia="Times New Roman" w:hAnsi="Times New Roman" w:cs="Times New Roman"/>
          <w:sz w:val="28"/>
          <w:szCs w:val="28"/>
        </w:rPr>
        <w:t>етров</w:t>
      </w:r>
      <w:r w:rsidRPr="009445B2">
        <w:rPr>
          <w:rFonts w:ascii="Times New Roman" w:eastAsia="Times New Roman" w:hAnsi="Times New Roman" w:cs="Times New Roman"/>
          <w:sz w:val="28"/>
          <w:szCs w:val="28"/>
        </w:rPr>
        <w:t xml:space="preserve">. </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Отсутствие роста количества предпринимателей связано, прежде всего, с изменениями федерального законодательства в части увеличения размера страховых взносов для индивидуальных предпринимателей. Численность занятых в малом предпринимательстве сохраняет тенденции незначительного роста, но главным образом не за счет абсолютных показателей, а за счет стагнации аналогичных показателей прироста населения и занятых в крупном и среднем бизнесе, а также за счет пересчета показателя по результатам федеральных статистических наблюдений. </w:t>
      </w:r>
      <w:r w:rsidR="002C7DBF"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9</w:t>
      </w:r>
      <w:r w:rsidR="002C7DBF"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p>
    <w:tbl>
      <w:tblPr>
        <w:tblStyle w:val="a3"/>
        <w:tblW w:w="0" w:type="auto"/>
        <w:tblInd w:w="108" w:type="dxa"/>
        <w:tblLook w:val="04A0" w:firstRow="1" w:lastRow="0" w:firstColumn="1" w:lastColumn="0" w:noHBand="0" w:noVBand="1"/>
      </w:tblPr>
      <w:tblGrid>
        <w:gridCol w:w="4253"/>
        <w:gridCol w:w="5386"/>
      </w:tblGrid>
      <w:tr w:rsidR="002C448A" w:rsidRPr="009445B2" w:rsidTr="001C2410">
        <w:tc>
          <w:tcPr>
            <w:tcW w:w="4253"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Сильные стороны</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У населения Волгограда существует множество неудовлетворенных потребностей, которые могут стать основой развития новых сегментов рынка.</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Сформировались достаточно благоприятные институциональные условия развития малого и среднего бизнеса.</w:t>
            </w:r>
          </w:p>
        </w:tc>
        <w:tc>
          <w:tcPr>
            <w:tcW w:w="5386"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Слабые стороны</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Дефицит собственных финансовых ресурсов и снижение доступности кредитов.</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 xml:space="preserve">Ограниченные возможности по продвижению продукции на региональный, </w:t>
            </w:r>
            <w:proofErr w:type="spellStart"/>
            <w:r w:rsidRPr="009445B2">
              <w:rPr>
                <w:rFonts w:eastAsia="+mn-ea"/>
                <w:color w:val="000000"/>
              </w:rPr>
              <w:t>инорегиональные</w:t>
            </w:r>
            <w:proofErr w:type="spellEnd"/>
            <w:r w:rsidRPr="009445B2">
              <w:rPr>
                <w:rFonts w:eastAsia="+mn-ea"/>
                <w:color w:val="000000"/>
              </w:rPr>
              <w:t xml:space="preserve"> и международный рынки.</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Недостаточное развитие транспортно-логистической инфраструктуры и коммуникаций, ограниченная доступность новых энергетических мощностей.</w:t>
            </w:r>
          </w:p>
        </w:tc>
      </w:tr>
      <w:tr w:rsidR="002C448A" w:rsidRPr="009445B2" w:rsidTr="001C2410">
        <w:tc>
          <w:tcPr>
            <w:tcW w:w="4253"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Возможности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Активная популяризация и муниципальная поддержка предпринимательства как перспективного и престижного вида деятельности в молодежной среде.</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Усиление позиций Волгограда в Южном федеральном округе как центра промышленного предпринимательства.</w:t>
            </w:r>
          </w:p>
        </w:tc>
        <w:tc>
          <w:tcPr>
            <w:tcW w:w="5386"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Угрозы</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Низкий уровень популярности предпринимательства среди волгоградской молодежи.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Рост тарифов на энергоносители.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 xml:space="preserve">Рост монополизации и (или) </w:t>
            </w:r>
            <w:proofErr w:type="spellStart"/>
            <w:r w:rsidRPr="009445B2">
              <w:rPr>
                <w:rFonts w:eastAsia="+mn-ea"/>
                <w:color w:val="000000"/>
              </w:rPr>
              <w:t>криминогенности</w:t>
            </w:r>
            <w:proofErr w:type="spellEnd"/>
            <w:r w:rsidRPr="009445B2">
              <w:rPr>
                <w:rFonts w:eastAsia="+mn-ea"/>
                <w:color w:val="000000"/>
              </w:rPr>
              <w:t xml:space="preserve"> отдельных отраслей экономики.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Низкий уровень предпринимательской активности (на 01.01.2016 количество индивидуальных предпринимателей – 25,8 тыс. ед.).</w:t>
            </w:r>
          </w:p>
        </w:tc>
      </w:tr>
    </w:tbl>
    <w:p w:rsidR="002C7DBF" w:rsidRPr="009445B2" w:rsidRDefault="002C7DBF" w:rsidP="002C7DBF">
      <w:pPr>
        <w:spacing w:after="0" w:line="240" w:lineRule="auto"/>
        <w:jc w:val="center"/>
        <w:rPr>
          <w:rFonts w:ascii="Times New Roman" w:eastAsia="Times New Roman" w:hAnsi="Times New Roman" w:cs="Times New Roman"/>
          <w:sz w:val="27"/>
          <w:szCs w:val="27"/>
        </w:rPr>
      </w:pPr>
    </w:p>
    <w:p w:rsidR="002C7DBF" w:rsidRPr="009445B2" w:rsidRDefault="005F7FB9" w:rsidP="002C7DBF">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9</w:t>
      </w:r>
      <w:r w:rsidR="002C4B9E" w:rsidRPr="009445B2">
        <w:rPr>
          <w:rFonts w:ascii="Times New Roman" w:eastAsia="Times New Roman" w:hAnsi="Times New Roman" w:cs="Times New Roman"/>
          <w:sz w:val="27"/>
          <w:szCs w:val="27"/>
        </w:rPr>
        <w:t>.</w:t>
      </w:r>
      <w:r w:rsidR="002C7DBF" w:rsidRPr="009445B2">
        <w:rPr>
          <w:rFonts w:ascii="Times New Roman" w:eastAsia="Times New Roman" w:hAnsi="Times New Roman" w:cs="Times New Roman"/>
          <w:sz w:val="27"/>
          <w:szCs w:val="27"/>
        </w:rPr>
        <w:t xml:space="preserve"> </w:t>
      </w:r>
      <w:r w:rsidR="002C7DBF" w:rsidRPr="009445B2">
        <w:rPr>
          <w:rFonts w:ascii="Times New Roman" w:eastAsia="Times New Roman" w:hAnsi="Times New Roman" w:cs="Times New Roman"/>
          <w:sz w:val="28"/>
          <w:szCs w:val="28"/>
          <w:lang w:val="en-US"/>
        </w:rPr>
        <w:t>SWOT</w:t>
      </w:r>
      <w:r w:rsidR="002C7DBF" w:rsidRPr="009445B2">
        <w:rPr>
          <w:rFonts w:ascii="Times New Roman" w:eastAsia="Times New Roman" w:hAnsi="Times New Roman" w:cs="Times New Roman"/>
          <w:sz w:val="28"/>
          <w:szCs w:val="28"/>
        </w:rPr>
        <w:t>-анализ сферы предпринимательской активности</w:t>
      </w:r>
    </w:p>
    <w:p w:rsidR="001C2410" w:rsidRPr="009445B2" w:rsidRDefault="001C2410" w:rsidP="002C7DBF">
      <w:pPr>
        <w:spacing w:after="0" w:line="240" w:lineRule="auto"/>
        <w:jc w:val="center"/>
        <w:rPr>
          <w:rFonts w:ascii="Times New Roman" w:hAnsi="Times New Roman" w:cs="Times New Roman"/>
          <w:sz w:val="28"/>
          <w:szCs w:val="28"/>
        </w:rPr>
      </w:pPr>
    </w:p>
    <w:p w:rsidR="002C448A" w:rsidRPr="009445B2" w:rsidRDefault="00637AF9" w:rsidP="002C7DBF">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2C7DBF" w:rsidRPr="009445B2">
        <w:rPr>
          <w:rFonts w:ascii="Times New Roman" w:eastAsia="Times New Roman" w:hAnsi="Times New Roman" w:cs="Times New Roman"/>
          <w:bCs/>
          <w:sz w:val="28"/>
          <w:szCs w:val="28"/>
        </w:rPr>
        <w:t xml:space="preserve">2.3. </w:t>
      </w:r>
      <w:r w:rsidR="004F50BC" w:rsidRPr="009445B2">
        <w:rPr>
          <w:rFonts w:ascii="Times New Roman" w:eastAsia="Times New Roman" w:hAnsi="Times New Roman" w:cs="Times New Roman"/>
          <w:bCs/>
          <w:sz w:val="28"/>
          <w:szCs w:val="28"/>
        </w:rPr>
        <w:t>Инвестиции</w:t>
      </w:r>
    </w:p>
    <w:p w:rsidR="002C7DBF" w:rsidRPr="009445B2" w:rsidRDefault="002C7DBF" w:rsidP="002C7DBF">
      <w:pPr>
        <w:snapToGrid w:val="0"/>
        <w:spacing w:after="0" w:line="240" w:lineRule="auto"/>
        <w:ind w:firstLine="720"/>
        <w:jc w:val="both"/>
        <w:rPr>
          <w:rFonts w:ascii="Times New Roman" w:eastAsia="Times New Roman" w:hAnsi="Times New Roman" w:cs="Times New Roman"/>
          <w:sz w:val="27"/>
          <w:szCs w:val="27"/>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Проводимая в Волгограде инвестиционная политика направлена на эффективное использование имеющегося потенциала, привлечение в Волгоград инвестиций, создание новых предприятий, обеспечение роста объемов строительства. Основное направление использования инвестиций связано со строительством зданий (кроме жилых) и сооружений (62,6%) и приобретением машин, оборудования (24,7% от общей суммы). За счет </w:t>
      </w:r>
      <w:r w:rsidRPr="009445B2">
        <w:rPr>
          <w:rFonts w:ascii="Times New Roman" w:eastAsia="Times New Roman" w:hAnsi="Times New Roman" w:cs="Times New Roman"/>
          <w:iCs/>
          <w:sz w:val="28"/>
          <w:szCs w:val="28"/>
          <w:lang w:eastAsia="ru-RU"/>
        </w:rPr>
        <w:t>собственных средств</w:t>
      </w:r>
      <w:r w:rsidRPr="009445B2">
        <w:rPr>
          <w:rFonts w:ascii="Times New Roman" w:eastAsia="Times New Roman" w:hAnsi="Times New Roman" w:cs="Times New Roman"/>
          <w:i/>
          <w:iCs/>
          <w:sz w:val="28"/>
          <w:szCs w:val="28"/>
          <w:lang w:eastAsia="ru-RU"/>
        </w:rPr>
        <w:t xml:space="preserve"> </w:t>
      </w:r>
      <w:r w:rsidRPr="009445B2">
        <w:rPr>
          <w:rFonts w:ascii="Times New Roman" w:eastAsia="Times New Roman" w:hAnsi="Times New Roman" w:cs="Times New Roman"/>
          <w:sz w:val="28"/>
          <w:szCs w:val="28"/>
          <w:lang w:eastAsia="ru-RU"/>
        </w:rPr>
        <w:t xml:space="preserve">организаций профинансировано 57,9% инвестиций, или 54,9 </w:t>
      </w:r>
      <w:proofErr w:type="gramStart"/>
      <w:r w:rsidRPr="009445B2">
        <w:rPr>
          <w:rFonts w:ascii="Times New Roman" w:eastAsia="Times New Roman" w:hAnsi="Times New Roman" w:cs="Times New Roman"/>
          <w:sz w:val="28"/>
          <w:szCs w:val="28"/>
          <w:lang w:eastAsia="ru-RU"/>
        </w:rPr>
        <w:t>млрд</w:t>
      </w:r>
      <w:proofErr w:type="gramEnd"/>
      <w:r w:rsidRPr="009445B2">
        <w:rPr>
          <w:rFonts w:ascii="Times New Roman" w:eastAsia="Times New Roman" w:hAnsi="Times New Roman" w:cs="Times New Roman"/>
          <w:sz w:val="28"/>
          <w:szCs w:val="28"/>
          <w:lang w:eastAsia="ru-RU"/>
        </w:rPr>
        <w:t xml:space="preserve"> рублей. За 2015 год значительно возросли объемы строительных работ – на 40,7% по сравнению с уровнем 2014 года в сопоставимой оценке (также в основном за счет значительного объема инве</w:t>
      </w:r>
      <w:r w:rsidR="00DA0413" w:rsidRPr="009445B2">
        <w:rPr>
          <w:rFonts w:ascii="Times New Roman" w:eastAsia="Times New Roman" w:hAnsi="Times New Roman" w:cs="Times New Roman"/>
          <w:sz w:val="28"/>
          <w:szCs w:val="28"/>
          <w:lang w:eastAsia="ru-RU"/>
        </w:rPr>
        <w:t>стиций в строительств</w:t>
      </w:r>
      <w:proofErr w:type="gramStart"/>
      <w:r w:rsidR="00DA0413" w:rsidRPr="009445B2">
        <w:rPr>
          <w:rFonts w:ascii="Times New Roman" w:eastAsia="Times New Roman" w:hAnsi="Times New Roman" w:cs="Times New Roman"/>
          <w:sz w:val="28"/>
          <w:szCs w:val="28"/>
          <w:lang w:eastAsia="ru-RU"/>
        </w:rPr>
        <w:t>о ООО</w:t>
      </w:r>
      <w:proofErr w:type="gramEnd"/>
      <w:r w:rsidR="00DA0413" w:rsidRPr="009445B2">
        <w:rPr>
          <w:rFonts w:ascii="Times New Roman" w:eastAsia="Times New Roman" w:hAnsi="Times New Roman" w:cs="Times New Roman"/>
          <w:sz w:val="28"/>
          <w:szCs w:val="28"/>
          <w:lang w:eastAsia="ru-RU"/>
        </w:rPr>
        <w:t xml:space="preserve"> «ЛУКОЙЛ</w:t>
      </w:r>
      <w:r w:rsidR="00315A6C" w:rsidRPr="009445B2">
        <w:rPr>
          <w:rFonts w:ascii="Times New Roman" w:eastAsia="Times New Roman" w:hAnsi="Times New Roman" w:cs="Times New Roman"/>
          <w:sz w:val="28"/>
          <w:szCs w:val="28"/>
          <w:lang w:eastAsia="ru-RU"/>
        </w:rPr>
        <w:t>-</w:t>
      </w:r>
      <w:proofErr w:type="spellStart"/>
      <w:r w:rsidR="00315A6C" w:rsidRPr="009445B2">
        <w:rPr>
          <w:rFonts w:ascii="Times New Roman" w:eastAsia="Times New Roman" w:hAnsi="Times New Roman" w:cs="Times New Roman"/>
          <w:sz w:val="28"/>
          <w:szCs w:val="28"/>
          <w:lang w:eastAsia="ru-RU"/>
        </w:rPr>
        <w:lastRenderedPageBreak/>
        <w:t>Волгограднефтепереработка</w:t>
      </w:r>
      <w:proofErr w:type="spellEnd"/>
      <w:r w:rsidR="00315A6C"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В 2015 году осуществлялось строительство на условиях софинансирования в рамках государственной программы Волгоградской области «Обеспечение доступным и комфортным жильем и коммунальными услугами жителей Волгоградской области» следующих объектов:</w:t>
      </w:r>
    </w:p>
    <w:p w:rsidR="002C448A" w:rsidRPr="009445B2" w:rsidRDefault="00BD6435"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подводный переход через р. Волгу</w:t>
      </w:r>
      <w:r w:rsidR="002C448A" w:rsidRPr="009445B2">
        <w:rPr>
          <w:rFonts w:ascii="Times New Roman" w:eastAsia="Times New Roman" w:hAnsi="Times New Roman" w:cs="Times New Roman"/>
          <w:sz w:val="28"/>
          <w:szCs w:val="28"/>
          <w:lang w:eastAsia="ru-RU"/>
        </w:rPr>
        <w:t xml:space="preserve"> основного и резервного напорных коллекторов в Центральном районе Волгограда;</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реконструкция резервного электроснабжения канализационно-очистной станции «Станция Аэрации»</w:t>
      </w:r>
      <w:r w:rsidR="00BD6435"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о. Голодный;</w:t>
      </w:r>
    </w:p>
    <w:p w:rsidR="00C93C4D"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водоочистные сооружения Краснооктябрьского района</w:t>
      </w:r>
      <w:r w:rsidR="00B33F96" w:rsidRPr="009445B2">
        <w:rPr>
          <w:rFonts w:ascii="Times New Roman" w:eastAsia="Times New Roman" w:hAnsi="Times New Roman" w:cs="Times New Roman"/>
          <w:sz w:val="28"/>
          <w:szCs w:val="28"/>
          <w:lang w:eastAsia="ru-RU"/>
        </w:rPr>
        <w:t xml:space="preserve"> Волгограда</w:t>
      </w:r>
      <w:r w:rsidR="003B4EEE" w:rsidRPr="009445B2">
        <w:rPr>
          <w:rFonts w:ascii="Times New Roman" w:eastAsia="Times New Roman" w:hAnsi="Times New Roman" w:cs="Times New Roman"/>
          <w:sz w:val="28"/>
          <w:szCs w:val="28"/>
          <w:lang w:eastAsia="ru-RU"/>
        </w:rPr>
        <w:t>;</w:t>
      </w:r>
    </w:p>
    <w:p w:rsidR="002C448A" w:rsidRPr="009445B2" w:rsidRDefault="00B33F96"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водоснабжение</w:t>
      </w:r>
      <w:r w:rsidR="00C93C4D" w:rsidRPr="009445B2">
        <w:rPr>
          <w:rFonts w:ascii="Times New Roman" w:eastAsia="Times New Roman" w:hAnsi="Times New Roman" w:cs="Times New Roman"/>
          <w:sz w:val="28"/>
          <w:szCs w:val="28"/>
          <w:lang w:eastAsia="ru-RU"/>
        </w:rPr>
        <w:t xml:space="preserve"> п</w:t>
      </w:r>
      <w:r w:rsidR="003B4EEE" w:rsidRPr="009445B2">
        <w:rPr>
          <w:rFonts w:ascii="Times New Roman" w:eastAsia="Times New Roman" w:hAnsi="Times New Roman" w:cs="Times New Roman"/>
          <w:sz w:val="28"/>
          <w:szCs w:val="28"/>
          <w:lang w:eastAsia="ru-RU"/>
        </w:rPr>
        <w:t xml:space="preserve">. </w:t>
      </w:r>
      <w:r w:rsidR="00C93C4D" w:rsidRPr="009445B2">
        <w:rPr>
          <w:rFonts w:ascii="Times New Roman" w:eastAsia="Times New Roman" w:hAnsi="Times New Roman" w:cs="Times New Roman"/>
          <w:sz w:val="28"/>
          <w:szCs w:val="28"/>
          <w:lang w:eastAsia="ru-RU"/>
        </w:rPr>
        <w:t>Аэропорт</w:t>
      </w:r>
      <w:r w:rsidR="002C448A" w:rsidRPr="009445B2">
        <w:rPr>
          <w:rFonts w:ascii="Times New Roman" w:eastAsia="Times New Roman" w:hAnsi="Times New Roman" w:cs="Times New Roman"/>
          <w:sz w:val="28"/>
          <w:szCs w:val="28"/>
          <w:lang w:eastAsia="ru-RU"/>
        </w:rPr>
        <w:t>.</w:t>
      </w:r>
    </w:p>
    <w:p w:rsidR="002C7DBF" w:rsidRPr="009445B2" w:rsidRDefault="002C7DBF" w:rsidP="002C448A">
      <w:pPr>
        <w:snapToGri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10</w:t>
      </w:r>
      <w:r w:rsidRPr="009445B2">
        <w:rPr>
          <w:rFonts w:ascii="Times New Roman" w:eastAsia="Times New Roman" w:hAnsi="Times New Roman" w:cs="Times New Roman"/>
          <w:bCs/>
          <w:color w:val="000000"/>
          <w:kern w:val="32"/>
          <w:sz w:val="28"/>
          <w:szCs w:val="28"/>
        </w:rPr>
        <w:t>.</w:t>
      </w:r>
    </w:p>
    <w:p w:rsidR="005027A1" w:rsidRPr="009445B2" w:rsidRDefault="005027A1" w:rsidP="002C448A">
      <w:pPr>
        <w:snapToGrid w:val="0"/>
        <w:spacing w:after="0" w:line="240" w:lineRule="auto"/>
        <w:ind w:firstLine="709"/>
        <w:jc w:val="both"/>
        <w:rPr>
          <w:rFonts w:ascii="Times New Roman" w:eastAsia="Times New Roman" w:hAnsi="Times New Roman" w:cs="Times New Roman"/>
          <w:bCs/>
          <w:color w:val="000000"/>
          <w:kern w:val="32"/>
          <w:sz w:val="28"/>
          <w:szCs w:val="28"/>
        </w:rPr>
      </w:pPr>
    </w:p>
    <w:tbl>
      <w:tblPr>
        <w:tblStyle w:val="a3"/>
        <w:tblW w:w="0" w:type="auto"/>
        <w:tblInd w:w="108" w:type="dxa"/>
        <w:tblLook w:val="04A0" w:firstRow="1" w:lastRow="0" w:firstColumn="1" w:lastColumn="0" w:noHBand="0" w:noVBand="1"/>
      </w:tblPr>
      <w:tblGrid>
        <w:gridCol w:w="4734"/>
        <w:gridCol w:w="4905"/>
      </w:tblGrid>
      <w:tr w:rsidR="00033D6E" w:rsidRPr="009445B2" w:rsidTr="001C2410">
        <w:trPr>
          <w:trHeight w:val="2614"/>
        </w:trPr>
        <w:tc>
          <w:tcPr>
            <w:tcW w:w="4734"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Сильные стороны</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Наличие комплексной нормативно-правовой базы, регулирующей инвестиционную деятельность на территории Волгограда.</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Увеличение количества государственных программ Российской Федерации и Волгоградской области, в которых принимает участие Волгоград.</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Относительная удаленность от точек конфликтов и зон рискованных инвестиций.</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Многоотраслевая структура промышленности.</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Высокий научно-образовательный потенциал Волгограда.</w:t>
            </w:r>
          </w:p>
        </w:tc>
        <w:tc>
          <w:tcPr>
            <w:tcW w:w="4905"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Слабые стороны</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Неполноценное использование всего спектра мер государственной поддержки.</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Отсутствие стабильности в привлечении средств вышестоящих бюджетов.</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Отсутствие системного подхода в организации инвестиционных площадок, обеспеченных необходимой инженерной инфраструктурой.</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Слабая транспортная инфраструктура.</w:t>
            </w:r>
          </w:p>
          <w:p w:rsidR="00033D6E" w:rsidRPr="009445B2" w:rsidRDefault="00033D6E" w:rsidP="00A631B2">
            <w:pPr>
              <w:numPr>
                <w:ilvl w:val="0"/>
                <w:numId w:val="9"/>
              </w:numPr>
              <w:tabs>
                <w:tab w:val="num" w:pos="0"/>
                <w:tab w:val="left" w:pos="435"/>
              </w:tabs>
              <w:snapToGrid w:val="0"/>
              <w:spacing w:before="280"/>
              <w:ind w:left="34" w:firstLine="284"/>
              <w:contextualSpacing/>
              <w:jc w:val="both"/>
            </w:pPr>
            <w:r w:rsidRPr="009445B2">
              <w:rPr>
                <w:rFonts w:eastAsia="+mn-ea"/>
                <w:color w:val="000000"/>
              </w:rPr>
              <w:t>Недостаток инвестиций для крупных городских проектов в социальной и экономической сфер</w:t>
            </w:r>
            <w:r w:rsidR="00A631B2">
              <w:rPr>
                <w:rFonts w:eastAsia="+mn-ea"/>
                <w:color w:val="000000"/>
              </w:rPr>
              <w:t>ах</w:t>
            </w:r>
            <w:r w:rsidRPr="009445B2">
              <w:rPr>
                <w:rFonts w:eastAsia="+mn-ea"/>
                <w:color w:val="000000"/>
              </w:rPr>
              <w:t>.</w:t>
            </w:r>
          </w:p>
        </w:tc>
      </w:tr>
      <w:tr w:rsidR="00033D6E" w:rsidRPr="009445B2" w:rsidTr="001C2410">
        <w:trPr>
          <w:trHeight w:val="2093"/>
        </w:trPr>
        <w:tc>
          <w:tcPr>
            <w:tcW w:w="4734"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Возможности</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Значительная емкость внутреннего рынка.</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Рост инвестиционной активности в базовых отраслях промышленности Волгограда и сфере развития инфраструктуры Волгограда.</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 xml:space="preserve">Развитие </w:t>
            </w:r>
            <w:r w:rsidR="007C74FB" w:rsidRPr="009445B2">
              <w:rPr>
                <w:rFonts w:eastAsia="+mn-ea"/>
                <w:color w:val="000000"/>
              </w:rPr>
              <w:t xml:space="preserve">муниципально-частного партнерства (далее – </w:t>
            </w:r>
            <w:r w:rsidRPr="009445B2">
              <w:rPr>
                <w:rFonts w:eastAsia="+mn-ea"/>
                <w:color w:val="000000"/>
              </w:rPr>
              <w:t>МЧП</w:t>
            </w:r>
            <w:r w:rsidR="007C74FB" w:rsidRPr="009445B2">
              <w:rPr>
                <w:rFonts w:eastAsia="+mn-ea"/>
                <w:color w:val="000000"/>
              </w:rPr>
              <w:t>)</w:t>
            </w:r>
            <w:r w:rsidRPr="009445B2">
              <w:rPr>
                <w:rFonts w:eastAsia="+mn-ea"/>
                <w:color w:val="000000"/>
              </w:rPr>
              <w:t>. Активизация инвестиционной деятельности за счет привлечения средств из вышестоящих бюджетов.</w:t>
            </w:r>
          </w:p>
        </w:tc>
        <w:tc>
          <w:tcPr>
            <w:tcW w:w="4905"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Угрозы</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Дефицит стабильности притока иностранных инвестиций.</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Концентрация основных производственных комплексов Волгограда на особо ценных в градостроительном отношении территориях.</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Активизация конкуренции за инвестиционные ресурсы со стороны городов Юга России, Нижнего Поволжья.</w:t>
            </w:r>
          </w:p>
        </w:tc>
      </w:tr>
    </w:tbl>
    <w:p w:rsidR="00373134" w:rsidRPr="009445B2" w:rsidRDefault="00373134" w:rsidP="00373134">
      <w:pPr>
        <w:spacing w:after="0" w:line="240" w:lineRule="auto"/>
        <w:jc w:val="center"/>
        <w:rPr>
          <w:rFonts w:ascii="Times New Roman" w:eastAsia="Times New Roman" w:hAnsi="Times New Roman" w:cs="Times New Roman"/>
          <w:sz w:val="27"/>
          <w:szCs w:val="27"/>
        </w:rPr>
      </w:pPr>
    </w:p>
    <w:p w:rsidR="00373134" w:rsidRPr="009445B2" w:rsidRDefault="005F7FB9" w:rsidP="00373134">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91150F" w:rsidRPr="009445B2">
        <w:rPr>
          <w:rFonts w:ascii="Times New Roman" w:eastAsia="Times New Roman" w:hAnsi="Times New Roman" w:cs="Times New Roman"/>
          <w:sz w:val="27"/>
          <w:szCs w:val="27"/>
        </w:rPr>
        <w:t>0</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00373134" w:rsidRPr="009445B2">
        <w:rPr>
          <w:rFonts w:ascii="Times New Roman" w:eastAsia="Times New Roman" w:hAnsi="Times New Roman" w:cs="Times New Roman"/>
          <w:sz w:val="28"/>
          <w:szCs w:val="28"/>
          <w:lang w:val="en-US"/>
        </w:rPr>
        <w:t>SWOT</w:t>
      </w:r>
      <w:r w:rsidR="00373134" w:rsidRPr="009445B2">
        <w:rPr>
          <w:rFonts w:ascii="Times New Roman" w:eastAsia="Times New Roman" w:hAnsi="Times New Roman" w:cs="Times New Roman"/>
          <w:sz w:val="28"/>
          <w:szCs w:val="28"/>
        </w:rPr>
        <w:t xml:space="preserve">-анализ сферы </w:t>
      </w:r>
      <w:r w:rsidR="00E40295" w:rsidRPr="009445B2">
        <w:rPr>
          <w:rFonts w:ascii="Times New Roman" w:eastAsia="Times New Roman" w:hAnsi="Times New Roman" w:cs="Times New Roman"/>
          <w:sz w:val="28"/>
          <w:szCs w:val="28"/>
        </w:rPr>
        <w:t>инвестиций</w:t>
      </w:r>
    </w:p>
    <w:p w:rsidR="002C448A" w:rsidRPr="009445B2" w:rsidRDefault="002C448A" w:rsidP="002C448A">
      <w:pPr>
        <w:snapToGrid w:val="0"/>
        <w:spacing w:after="0" w:line="240" w:lineRule="auto"/>
        <w:jc w:val="both"/>
        <w:rPr>
          <w:rFonts w:ascii="Times New Roman" w:eastAsia="Times New Roman" w:hAnsi="Times New Roman" w:cs="Times New Roman"/>
          <w:sz w:val="27"/>
          <w:szCs w:val="27"/>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57B2" w:rsidRPr="009445B2">
        <w:rPr>
          <w:rFonts w:ascii="Times New Roman" w:eastAsia="Times New Roman" w:hAnsi="Times New Roman" w:cs="Times New Roman"/>
          <w:bCs/>
          <w:sz w:val="28"/>
          <w:szCs w:val="28"/>
        </w:rPr>
        <w:t>2.4</w:t>
      </w:r>
      <w:r w:rsidR="00E40295" w:rsidRPr="009445B2">
        <w:rPr>
          <w:rFonts w:ascii="Times New Roman" w:eastAsia="Times New Roman" w:hAnsi="Times New Roman" w:cs="Times New Roman"/>
          <w:bCs/>
          <w:sz w:val="28"/>
          <w:szCs w:val="28"/>
        </w:rPr>
        <w:t xml:space="preserve">. </w:t>
      </w:r>
      <w:r w:rsidR="004F50BC" w:rsidRPr="009445B2">
        <w:rPr>
          <w:rFonts w:ascii="Times New Roman" w:eastAsia="Times New Roman" w:hAnsi="Times New Roman" w:cs="Times New Roman"/>
          <w:bCs/>
          <w:sz w:val="28"/>
          <w:szCs w:val="28"/>
        </w:rPr>
        <w:t>Туризм</w:t>
      </w:r>
    </w:p>
    <w:p w:rsidR="00E40295" w:rsidRPr="009445B2" w:rsidRDefault="00E40295" w:rsidP="00E40295">
      <w:pPr>
        <w:tabs>
          <w:tab w:val="left" w:pos="851"/>
          <w:tab w:val="left" w:pos="993"/>
        </w:tabs>
        <w:spacing w:after="0" w:line="240" w:lineRule="auto"/>
        <w:ind w:firstLine="709"/>
        <w:contextualSpacing/>
        <w:jc w:val="both"/>
        <w:rPr>
          <w:rFonts w:ascii="Times New Roman" w:eastAsia="Times New Roman" w:hAnsi="Times New Roman" w:cs="Times New Roman"/>
          <w:bCs/>
          <w:sz w:val="28"/>
          <w:szCs w:val="28"/>
        </w:rPr>
      </w:pP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Негативной тенденцией развития экономики Волгограда остается отсутствие роста туристического потока (по сравнению с 2006 годом), несмотря на рост количества объектов гостиничного хозяйства и компаний туриндустрии. По итогам 2015 года количество въезжающих в Волгоград туристов составило 430 тыс. человек. В сравнении с 2 миллионами туристов, посещавших Волгоград в </w:t>
      </w:r>
      <w:r w:rsidR="00AE78A7">
        <w:rPr>
          <w:rFonts w:ascii="Times New Roman" w:eastAsia="Times New Roman" w:hAnsi="Times New Roman" w:cs="Times New Roman"/>
          <w:sz w:val="28"/>
          <w:szCs w:val="28"/>
        </w:rPr>
        <w:t>19</w:t>
      </w:r>
      <w:r w:rsidRPr="009445B2">
        <w:rPr>
          <w:rFonts w:ascii="Times New Roman" w:eastAsia="Times New Roman" w:hAnsi="Times New Roman" w:cs="Times New Roman"/>
          <w:sz w:val="28"/>
          <w:szCs w:val="28"/>
        </w:rPr>
        <w:t xml:space="preserve">80-е годы, рассматриваем туристический потенциал как нереализованный. </w:t>
      </w: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В Волгограде действу</w:t>
      </w:r>
      <w:r w:rsidR="001A5F06" w:rsidRPr="009445B2">
        <w:rPr>
          <w:rFonts w:ascii="Times New Roman" w:eastAsia="Times New Roman" w:hAnsi="Times New Roman" w:cs="Times New Roman"/>
          <w:sz w:val="28"/>
          <w:szCs w:val="28"/>
          <w:lang w:eastAsia="ru-RU"/>
        </w:rPr>
        <w:t>ю</w:t>
      </w:r>
      <w:r w:rsidRPr="009445B2">
        <w:rPr>
          <w:rFonts w:ascii="Times New Roman" w:eastAsia="Times New Roman" w:hAnsi="Times New Roman" w:cs="Times New Roman"/>
          <w:sz w:val="28"/>
          <w:szCs w:val="28"/>
          <w:lang w:eastAsia="ru-RU"/>
        </w:rPr>
        <w:t xml:space="preserve">т 107 средств коллективного размещения (гостиницы, хостелы, турбазы, санатории), более 1500 предприятий общественного питания, более 50 музейных учреждений и выставочных галерей. Культурно-досуговое обслуживание населения и гостей города </w:t>
      </w:r>
      <w:r w:rsidRPr="009445B2">
        <w:rPr>
          <w:rFonts w:ascii="Times New Roman" w:eastAsia="Times New Roman" w:hAnsi="Times New Roman" w:cs="Times New Roman"/>
          <w:sz w:val="28"/>
          <w:szCs w:val="28"/>
          <w:lang w:eastAsia="ru-RU"/>
        </w:rPr>
        <w:lastRenderedPageBreak/>
        <w:t xml:space="preserve">осуществляют 7 театров, 9 кинотеатров, 2 концертных зала, 8 музеев, </w:t>
      </w:r>
      <w:r w:rsidR="00321D0E"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1 художественная галерея, 8 крупных т</w:t>
      </w:r>
      <w:r w:rsidR="00321D0E" w:rsidRPr="009445B2">
        <w:rPr>
          <w:rFonts w:ascii="Times New Roman" w:eastAsia="Times New Roman" w:hAnsi="Times New Roman" w:cs="Times New Roman"/>
          <w:sz w:val="28"/>
          <w:szCs w:val="28"/>
          <w:lang w:eastAsia="ru-RU"/>
        </w:rPr>
        <w:t>оргово-развлекательных центров.</w:t>
      </w: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Анализ сильных и слабых сторон, угроз и возмож</w:t>
      </w:r>
      <w:r w:rsidR="00E40295"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1</w:t>
      </w:r>
      <w:r w:rsidRPr="009445B2">
        <w:rPr>
          <w:rFonts w:ascii="Times New Roman" w:eastAsia="Times New Roman" w:hAnsi="Times New Roman" w:cs="Times New Roman"/>
          <w:sz w:val="28"/>
          <w:szCs w:val="28"/>
        </w:rPr>
        <w:t>.</w:t>
      </w:r>
    </w:p>
    <w:p w:rsidR="003663E4" w:rsidRPr="009445B2" w:rsidRDefault="003663E4"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10"/>
        </w:rPr>
      </w:pPr>
    </w:p>
    <w:tbl>
      <w:tblPr>
        <w:tblStyle w:val="2"/>
        <w:tblW w:w="9639" w:type="dxa"/>
        <w:tblInd w:w="108" w:type="dxa"/>
        <w:tblLook w:val="04A0" w:firstRow="1" w:lastRow="0" w:firstColumn="1" w:lastColumn="0" w:noHBand="0" w:noVBand="1"/>
      </w:tblPr>
      <w:tblGrid>
        <w:gridCol w:w="4833"/>
        <w:gridCol w:w="4806"/>
      </w:tblGrid>
      <w:tr w:rsidR="00033D6E" w:rsidRPr="009445B2" w:rsidTr="001C2410">
        <w:trPr>
          <w:trHeight w:val="3200"/>
        </w:trPr>
        <w:tc>
          <w:tcPr>
            <w:tcW w:w="4833"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Сильные стороны</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Всемирно известное имя «Сталинград».</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Благоприятное географическое положение и природно-климатические условия (южный климат).</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Наличие пригородных территорий для развития рекреационных зон.</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Развитие инфраструктуры размещения туристов в связи с проведением в Волгограде ЧМ-2018.</w:t>
            </w:r>
          </w:p>
        </w:tc>
        <w:tc>
          <w:tcPr>
            <w:tcW w:w="4806"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Слабые стороны</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Негативный экологический имидж Волгограда.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Отсутствие системы информационно-рекламного сопровождения туризма и продвижения туристского продукта.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Изношенность значительной части объектов показа.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 xml:space="preserve">Неразвитость сети предприятий культуры, отдыха и развлечений, недостаточная обустроенность мест, потенциально </w:t>
            </w:r>
            <w:r w:rsidR="00AB5B61" w:rsidRPr="009445B2">
              <w:rPr>
                <w:rFonts w:eastAsia="+mn-ea"/>
                <w:color w:val="000000"/>
              </w:rPr>
              <w:t xml:space="preserve">привлекательных для туристов. </w:t>
            </w:r>
          </w:p>
          <w:p w:rsidR="001C57B2" w:rsidRPr="009445B2" w:rsidRDefault="00033D6E" w:rsidP="001C57B2">
            <w:pPr>
              <w:numPr>
                <w:ilvl w:val="0"/>
                <w:numId w:val="11"/>
              </w:numPr>
              <w:tabs>
                <w:tab w:val="num" w:pos="0"/>
                <w:tab w:val="left" w:pos="426"/>
              </w:tabs>
              <w:snapToGrid w:val="0"/>
              <w:spacing w:before="280"/>
              <w:ind w:left="34" w:firstLine="284"/>
              <w:contextualSpacing/>
              <w:jc w:val="both"/>
            </w:pPr>
            <w:r w:rsidRPr="009445B2">
              <w:rPr>
                <w:rFonts w:eastAsia="+mn-ea"/>
                <w:color w:val="000000"/>
              </w:rPr>
              <w:t>Невысокий уровень качества услуг, оказываемых в туристической сфере</w:t>
            </w:r>
            <w:r w:rsidR="00EB1462">
              <w:rPr>
                <w:rFonts w:eastAsia="+mn-ea"/>
                <w:color w:val="000000"/>
              </w:rPr>
              <w:t>,</w:t>
            </w:r>
            <w:r w:rsidRPr="009445B2">
              <w:rPr>
                <w:rFonts w:eastAsia="+mn-ea"/>
                <w:color w:val="000000"/>
              </w:rPr>
              <w:t xml:space="preserve"> и недостаточный объем специализированных услуг.</w:t>
            </w:r>
          </w:p>
        </w:tc>
      </w:tr>
      <w:tr w:rsidR="00033D6E" w:rsidRPr="009445B2" w:rsidTr="001C2410">
        <w:trPr>
          <w:trHeight w:val="259"/>
        </w:trPr>
        <w:tc>
          <w:tcPr>
            <w:tcW w:w="4833"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Широкое привлечение к разработке городских рекреационных зон частного бизнеса в формате МЧП.</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Создание прочной ассоциативной связи Волгограда со Сталинградской битвой в потребительском сознании иностранных туристов.</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 xml:space="preserve">Развитие событийного </w:t>
            </w:r>
            <w:r w:rsidR="00AB5B61" w:rsidRPr="009445B2">
              <w:rPr>
                <w:rFonts w:eastAsia="+mn-ea"/>
                <w:color w:val="000000"/>
              </w:rPr>
              <w:t>туризма,</w:t>
            </w:r>
            <w:r w:rsidRPr="009445B2">
              <w:rPr>
                <w:rFonts w:eastAsia="+mn-ea"/>
                <w:color w:val="000000"/>
              </w:rPr>
              <w:t xml:space="preserve"> организация и проведение крупных фестивалей всероссийского и международного масштаба (музыкальных и др.)</w:t>
            </w:r>
            <w:r w:rsidR="00B45B74">
              <w:rPr>
                <w:rFonts w:eastAsia="+mn-ea"/>
                <w:color w:val="000000"/>
              </w:rPr>
              <w:t>.</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Создание условий для роста качества и объема услуг в сфере гостеприимства и развития городской среды.</w:t>
            </w:r>
          </w:p>
          <w:p w:rsidR="001C57B2" w:rsidRPr="009445B2" w:rsidRDefault="00033D6E" w:rsidP="008A0845">
            <w:pPr>
              <w:numPr>
                <w:ilvl w:val="0"/>
                <w:numId w:val="5"/>
              </w:numPr>
              <w:tabs>
                <w:tab w:val="num" w:pos="0"/>
                <w:tab w:val="left" w:pos="426"/>
              </w:tabs>
              <w:snapToGrid w:val="0"/>
              <w:spacing w:before="280"/>
              <w:ind w:left="34" w:firstLine="284"/>
              <w:contextualSpacing/>
              <w:jc w:val="both"/>
            </w:pPr>
            <w:r w:rsidRPr="009445B2">
              <w:rPr>
                <w:rFonts w:eastAsia="+mn-ea"/>
                <w:color w:val="000000"/>
              </w:rPr>
              <w:t>Дополнительная поддержка субъектов туристической деятельности, занимающихся в</w:t>
            </w:r>
            <w:r w:rsidR="008A0845" w:rsidRPr="009445B2">
              <w:rPr>
                <w:rFonts w:eastAsia="+mn-ea"/>
                <w:color w:val="000000"/>
              </w:rPr>
              <w:t>нутренним и въездным туризмом.</w:t>
            </w:r>
          </w:p>
        </w:tc>
        <w:tc>
          <w:tcPr>
            <w:tcW w:w="4806"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Угрозы</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Ухудшение экологической ситуации.</w:t>
            </w:r>
          </w:p>
          <w:p w:rsidR="00033D6E" w:rsidRPr="009445B2" w:rsidRDefault="0090162B"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 xml:space="preserve">Ухудшение состояния </w:t>
            </w:r>
            <w:r w:rsidR="00033D6E" w:rsidRPr="009445B2">
              <w:rPr>
                <w:rFonts w:eastAsia="+mn-ea"/>
                <w:color w:val="000000"/>
              </w:rPr>
              <w:t>объектов культурно-исторического наследия.</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Отсутствие привлекательного конкурентоспособного туристского продукта.</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Малое количество ярких крупномасштабных мероприятий.</w:t>
            </w:r>
          </w:p>
          <w:p w:rsidR="00033D6E" w:rsidRPr="009445B2" w:rsidRDefault="00651727" w:rsidP="008A0845">
            <w:pPr>
              <w:numPr>
                <w:ilvl w:val="0"/>
                <w:numId w:val="5"/>
              </w:numPr>
              <w:tabs>
                <w:tab w:val="left" w:pos="426"/>
                <w:tab w:val="num" w:pos="494"/>
              </w:tabs>
              <w:snapToGrid w:val="0"/>
              <w:spacing w:before="280"/>
              <w:ind w:left="34" w:firstLine="284"/>
              <w:contextualSpacing/>
              <w:jc w:val="both"/>
            </w:pPr>
            <w:r>
              <w:t>Н</w:t>
            </w:r>
            <w:r w:rsidR="00033D6E" w:rsidRPr="009445B2">
              <w:t>изкий уровень развития туристской инфраструктуры и сервиса в сфере гостеприимства.</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E40295" w:rsidP="00E40295">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1</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 xml:space="preserve">-анализ сферы туризма </w:t>
      </w:r>
    </w:p>
    <w:p w:rsidR="001C2410" w:rsidRPr="009445B2" w:rsidRDefault="001C2410" w:rsidP="00E40295">
      <w:pPr>
        <w:spacing w:after="0" w:line="240" w:lineRule="auto"/>
        <w:jc w:val="center"/>
        <w:rPr>
          <w:rFonts w:ascii="Times New Roman" w:hAnsi="Times New Roman" w:cs="Times New Roman"/>
          <w:sz w:val="28"/>
          <w:szCs w:val="28"/>
        </w:rPr>
      </w:pPr>
    </w:p>
    <w:p w:rsidR="007C6783"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C6783" w:rsidRPr="009445B2">
        <w:rPr>
          <w:rFonts w:ascii="Times New Roman" w:eastAsia="Times New Roman" w:hAnsi="Times New Roman" w:cs="Times New Roman"/>
          <w:bCs/>
          <w:sz w:val="28"/>
          <w:szCs w:val="28"/>
        </w:rPr>
        <w:t>3. Качество городской среды</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3.1. </w:t>
      </w:r>
      <w:r w:rsidR="004F50BC" w:rsidRPr="009445B2">
        <w:rPr>
          <w:rFonts w:ascii="Times New Roman" w:eastAsia="Times New Roman" w:hAnsi="Times New Roman" w:cs="Times New Roman"/>
          <w:bCs/>
          <w:sz w:val="28"/>
          <w:szCs w:val="28"/>
        </w:rPr>
        <w:t xml:space="preserve">Градостроительство и </w:t>
      </w:r>
      <w:r w:rsidR="00033D6E" w:rsidRPr="009445B2">
        <w:rPr>
          <w:rFonts w:ascii="Times New Roman" w:eastAsia="Times New Roman" w:hAnsi="Times New Roman" w:cs="Times New Roman"/>
          <w:bCs/>
          <w:sz w:val="28"/>
          <w:szCs w:val="28"/>
        </w:rPr>
        <w:t>землепользование</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Волгоград представляет собой сложное многофункциональное территориально-планировочное образование. Площадь Волгограда составляет 859,35 кв. км. За 2015 год в собственность Волгограда зарегистрировано </w:t>
      </w:r>
      <w:r w:rsidR="001C2410"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139 земельных участков общей площадью 153,78 га. Фактические поступления доходов от арендной платы за земельные участки, находящиеся в муниципальной собственности, за 2015 год сократились на 36,8% по сравнению с уровнем 2014 года и составили 53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w:t>
      </w:r>
    </w:p>
    <w:p w:rsidR="00E40295" w:rsidRPr="009445B2" w:rsidRDefault="00033D6E" w:rsidP="00E40295">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Доходы бюджета Волгограда за земельные участки, государственная собственность на которые не разграничена, от арендной платы составили за период </w:t>
      </w:r>
      <w:r w:rsidR="00211D89">
        <w:rPr>
          <w:rFonts w:ascii="Times New Roman" w:eastAsia="Times New Roman" w:hAnsi="Times New Roman" w:cs="Times New Roman"/>
          <w:sz w:val="28"/>
          <w:szCs w:val="28"/>
          <w:lang w:eastAsia="ru-RU"/>
        </w:rPr>
        <w:t xml:space="preserve">2015 года </w:t>
      </w:r>
      <w:r w:rsidRPr="009445B2">
        <w:rPr>
          <w:rFonts w:ascii="Times New Roman" w:eastAsia="Times New Roman" w:hAnsi="Times New Roman" w:cs="Times New Roman"/>
          <w:sz w:val="28"/>
          <w:szCs w:val="28"/>
          <w:lang w:eastAsia="ru-RU"/>
        </w:rPr>
        <w:t xml:space="preserve">872,9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 от продажи – 133,5 млн рублей. Доходы от продажи земельных участков, находящихся в муниципальной собственности, </w:t>
      </w:r>
      <w:r w:rsidRPr="009445B2">
        <w:rPr>
          <w:rFonts w:ascii="Times New Roman" w:eastAsia="Times New Roman" w:hAnsi="Times New Roman" w:cs="Times New Roman"/>
          <w:sz w:val="28"/>
          <w:szCs w:val="28"/>
          <w:lang w:eastAsia="ru-RU"/>
        </w:rPr>
        <w:lastRenderedPageBreak/>
        <w:t>составили 0,3% к уровню 2014 года на сумму 10,8 тыс. рублей.</w:t>
      </w:r>
      <w:r w:rsidR="00E40295" w:rsidRPr="009445B2">
        <w:rPr>
          <w:rFonts w:ascii="Times New Roman" w:eastAsia="Times New Roman" w:hAnsi="Times New Roman" w:cs="Times New Roman"/>
          <w:sz w:val="28"/>
          <w:szCs w:val="28"/>
          <w:lang w:eastAsia="ru-RU"/>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возможностей представлен на рисунке 1</w:t>
      </w:r>
      <w:r w:rsidR="001C57B2" w:rsidRPr="009445B2">
        <w:rPr>
          <w:rFonts w:ascii="Times New Roman" w:eastAsia="Times New Roman" w:hAnsi="Times New Roman" w:cs="Times New Roman"/>
          <w:sz w:val="28"/>
          <w:szCs w:val="28"/>
        </w:rPr>
        <w:t>2</w:t>
      </w:r>
      <w:r w:rsidR="00E40295" w:rsidRPr="009445B2">
        <w:rPr>
          <w:rFonts w:ascii="Times New Roman" w:eastAsia="Times New Roman" w:hAnsi="Times New Roman" w:cs="Times New Roman"/>
          <w:sz w:val="28"/>
          <w:szCs w:val="28"/>
        </w:rPr>
        <w:t>.</w:t>
      </w:r>
    </w:p>
    <w:p w:rsidR="001C57B2" w:rsidRPr="009445B2" w:rsidRDefault="001C57B2" w:rsidP="00E40295">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p>
    <w:tbl>
      <w:tblPr>
        <w:tblStyle w:val="a3"/>
        <w:tblW w:w="9639" w:type="dxa"/>
        <w:tblInd w:w="108" w:type="dxa"/>
        <w:tblLook w:val="04A0" w:firstRow="1" w:lastRow="0" w:firstColumn="1" w:lastColumn="0" w:noHBand="0" w:noVBand="1"/>
      </w:tblPr>
      <w:tblGrid>
        <w:gridCol w:w="4111"/>
        <w:gridCol w:w="5528"/>
      </w:tblGrid>
      <w:tr w:rsidR="00033D6E" w:rsidRPr="009445B2" w:rsidTr="00D96FD0">
        <w:trPr>
          <w:trHeight w:val="4325"/>
        </w:trPr>
        <w:tc>
          <w:tcPr>
            <w:tcW w:w="4111"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Сильные стороны</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Определение назначения городских территорий, установление функциональных зон с выделением жилых, общественно-деловых, производственных и др.</w:t>
            </w:r>
          </w:p>
          <w:p w:rsidR="00033D6E" w:rsidRPr="009445B2" w:rsidRDefault="00033D6E" w:rsidP="00D96FD0">
            <w:pPr>
              <w:numPr>
                <w:ilvl w:val="0"/>
                <w:numId w:val="12"/>
              </w:numPr>
              <w:tabs>
                <w:tab w:val="num" w:pos="0"/>
                <w:tab w:val="left" w:pos="459"/>
              </w:tabs>
              <w:snapToGrid w:val="0"/>
              <w:spacing w:before="280"/>
              <w:ind w:left="0" w:firstLine="318"/>
              <w:contextualSpacing/>
              <w:jc w:val="both"/>
            </w:pPr>
            <w:r w:rsidRPr="009445B2">
              <w:rPr>
                <w:rFonts w:eastAsia="+mn-ea"/>
                <w:color w:val="000000"/>
              </w:rPr>
              <w:t xml:space="preserve">Повышается интенсивность муниципального земельного </w:t>
            </w:r>
            <w:proofErr w:type="gramStart"/>
            <w:r w:rsidRPr="009445B2">
              <w:rPr>
                <w:rFonts w:eastAsia="+mn-ea"/>
                <w:color w:val="000000"/>
              </w:rPr>
              <w:t>контроля за</w:t>
            </w:r>
            <w:proofErr w:type="gramEnd"/>
            <w:r w:rsidRPr="009445B2">
              <w:rPr>
                <w:rFonts w:eastAsia="+mn-ea"/>
                <w:color w:val="000000"/>
              </w:rPr>
              <w:t xml:space="preserve"> использованием земель на территории Волгограда (за 2014 год доходы от арендной платы за земельные участки увеличились по сравнению с 2013 годом на 123%).</w:t>
            </w:r>
          </w:p>
        </w:tc>
        <w:tc>
          <w:tcPr>
            <w:tcW w:w="5528"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Слабые стороны</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Усложняется реализация сформированных земельных участков в связи с увеличением инвестиций в их инфраструктурное обеспечение.</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Ограниченное количество земельных участков, имеющих возможности технологического подключения к муниципальным инженерным сетям; «точечная» застройка.</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Низкая экономическая эффективность использования территории Волгограда, нерациональное размещение на особо ценных территориях в центральной части Волгограда промышленных зон.</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 xml:space="preserve">Неразвитость </w:t>
            </w:r>
            <w:proofErr w:type="gramStart"/>
            <w:r w:rsidRPr="009445B2">
              <w:rPr>
                <w:rFonts w:eastAsia="+mn-ea"/>
                <w:color w:val="000000"/>
              </w:rPr>
              <w:t>экономических механизмов</w:t>
            </w:r>
            <w:proofErr w:type="gramEnd"/>
            <w:r w:rsidRPr="009445B2">
              <w:rPr>
                <w:rFonts w:eastAsia="+mn-ea"/>
                <w:color w:val="000000"/>
              </w:rPr>
              <w:t xml:space="preserve"> управления земельными ресурсами, в том числе обеспечения принципа платности за пользование земельными участками и, как следствие, вовлечения земельных участков в хозяйственный оборот.</w:t>
            </w:r>
          </w:p>
          <w:p w:rsidR="00D96FD0" w:rsidRPr="009445B2" w:rsidRDefault="00033D6E" w:rsidP="00D96FD0">
            <w:pPr>
              <w:numPr>
                <w:ilvl w:val="0"/>
                <w:numId w:val="12"/>
              </w:numPr>
              <w:tabs>
                <w:tab w:val="num" w:pos="0"/>
                <w:tab w:val="left" w:pos="459"/>
              </w:tabs>
              <w:snapToGrid w:val="0"/>
              <w:spacing w:before="280"/>
              <w:ind w:left="0" w:firstLine="318"/>
              <w:contextualSpacing/>
              <w:jc w:val="both"/>
            </w:pPr>
            <w:r w:rsidRPr="009445B2">
              <w:rPr>
                <w:rFonts w:eastAsia="+mn-ea"/>
                <w:color w:val="000000"/>
              </w:rPr>
              <w:t>Доля обеспеченности исками образовавшейся задолженности по арендной плате и за пользование земельными участками не достигает 100%.</w:t>
            </w:r>
          </w:p>
        </w:tc>
      </w:tr>
      <w:tr w:rsidR="00033D6E" w:rsidRPr="009445B2" w:rsidTr="001344D6">
        <w:trPr>
          <w:trHeight w:val="2418"/>
        </w:trPr>
        <w:tc>
          <w:tcPr>
            <w:tcW w:w="4111"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Развитие инженерной инфраструктуры на основе программно-целевого метода в русле повышения бюджетного финансирования.</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Дальнейшая реализация мероприятий по формированию земельных участков.</w:t>
            </w:r>
          </w:p>
          <w:p w:rsidR="001C57B2" w:rsidRPr="009445B2" w:rsidRDefault="00033D6E" w:rsidP="001C57B2">
            <w:pPr>
              <w:numPr>
                <w:ilvl w:val="0"/>
                <w:numId w:val="5"/>
              </w:numPr>
              <w:tabs>
                <w:tab w:val="num" w:pos="0"/>
                <w:tab w:val="left" w:pos="459"/>
              </w:tabs>
              <w:snapToGrid w:val="0"/>
              <w:spacing w:before="280"/>
              <w:ind w:left="0" w:firstLine="318"/>
              <w:contextualSpacing/>
              <w:jc w:val="both"/>
            </w:pPr>
            <w:r w:rsidRPr="009445B2">
              <w:rPr>
                <w:rFonts w:eastAsia="+mn-ea"/>
                <w:color w:val="000000"/>
              </w:rPr>
              <w:t>Упрощение процедуры предоставления земельных участков, создание дополнительных объектов инфраструктуры для вовлечения земельных участков в оборот.</w:t>
            </w:r>
          </w:p>
        </w:tc>
        <w:tc>
          <w:tcPr>
            <w:tcW w:w="5528"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Угрозы</w:t>
            </w:r>
          </w:p>
          <w:p w:rsidR="00033D6E" w:rsidRPr="009445B2" w:rsidRDefault="00241A6F" w:rsidP="00E40295">
            <w:pPr>
              <w:numPr>
                <w:ilvl w:val="0"/>
                <w:numId w:val="5"/>
              </w:numPr>
              <w:tabs>
                <w:tab w:val="num" w:pos="0"/>
                <w:tab w:val="left" w:pos="459"/>
              </w:tabs>
              <w:snapToGrid w:val="0"/>
              <w:spacing w:before="280"/>
              <w:ind w:left="0" w:firstLine="318"/>
              <w:contextualSpacing/>
              <w:jc w:val="both"/>
            </w:pPr>
            <w:r>
              <w:rPr>
                <w:rFonts w:eastAsia="+mn-ea"/>
                <w:color w:val="000000"/>
              </w:rPr>
              <w:t>Неразвитые</w:t>
            </w:r>
            <w:r w:rsidR="00033D6E" w:rsidRPr="009445B2">
              <w:rPr>
                <w:rFonts w:eastAsia="+mn-ea"/>
                <w:color w:val="000000"/>
              </w:rPr>
              <w:t xml:space="preserve"> инженерн</w:t>
            </w:r>
            <w:r>
              <w:rPr>
                <w:rFonts w:eastAsia="+mn-ea"/>
                <w:color w:val="000000"/>
              </w:rPr>
              <w:t>ая и транспортная инфраструктуры</w:t>
            </w:r>
            <w:r w:rsidR="00033D6E" w:rsidRPr="009445B2">
              <w:rPr>
                <w:rFonts w:eastAsia="+mn-ea"/>
                <w:color w:val="000000"/>
              </w:rPr>
              <w:t xml:space="preserve">, устаревшие коммуникации. </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Низкий платежеспособный спрос населения.</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Расширение практики самовольного занятия земельных участков, что нарушает принцип платности использования земли в форме уклонения от платежей.</w:t>
            </w:r>
          </w:p>
        </w:tc>
      </w:tr>
    </w:tbl>
    <w:p w:rsidR="00033D6E" w:rsidRPr="009445B2" w:rsidRDefault="00033D6E" w:rsidP="00033D6E">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E40295" w:rsidRPr="009445B2" w:rsidRDefault="00E40295"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2</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 xml:space="preserve">-анализ сферы </w:t>
      </w:r>
      <w:r w:rsidR="00FE75A7" w:rsidRPr="009445B2">
        <w:rPr>
          <w:rFonts w:ascii="Times New Roman" w:eastAsia="Times New Roman" w:hAnsi="Times New Roman" w:cs="Times New Roman"/>
          <w:sz w:val="28"/>
          <w:szCs w:val="28"/>
        </w:rPr>
        <w:t>градостроительства и землепользования</w:t>
      </w:r>
    </w:p>
    <w:p w:rsidR="00E40295" w:rsidRPr="009445B2" w:rsidRDefault="00E40295" w:rsidP="00033D6E">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3.2. </w:t>
      </w:r>
      <w:r w:rsidR="004F50BC" w:rsidRPr="009445B2">
        <w:rPr>
          <w:rFonts w:ascii="Times New Roman" w:eastAsia="Times New Roman" w:hAnsi="Times New Roman" w:cs="Times New Roman"/>
          <w:bCs/>
          <w:sz w:val="28"/>
          <w:szCs w:val="28"/>
        </w:rPr>
        <w:t>Экология</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Волгоград является типичным представителем современных индустриальных российских городов, чьи территории характеризуются высокой концентрацией населения, насыщенностью производственных объектов и транспортных средств, что способствует высокому уровню негативного воздействия на все компоненты окружающей среды. </w:t>
      </w: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За 2015 год на природоохранные мероприятия по информации, поступившей от предприятий-</w:t>
      </w:r>
      <w:proofErr w:type="spellStart"/>
      <w:r w:rsidRPr="009445B2">
        <w:rPr>
          <w:rFonts w:ascii="Times New Roman" w:eastAsia="Times New Roman" w:hAnsi="Times New Roman" w:cs="Times New Roman"/>
          <w:sz w:val="28"/>
          <w:szCs w:val="28"/>
          <w:lang w:eastAsia="ru-RU"/>
        </w:rPr>
        <w:t>природопользователей</w:t>
      </w:r>
      <w:proofErr w:type="spellEnd"/>
      <w:r w:rsidRPr="009445B2">
        <w:rPr>
          <w:rFonts w:ascii="Times New Roman" w:eastAsia="Times New Roman" w:hAnsi="Times New Roman" w:cs="Times New Roman"/>
          <w:sz w:val="28"/>
          <w:szCs w:val="28"/>
          <w:lang w:eastAsia="ru-RU"/>
        </w:rPr>
        <w:t xml:space="preserve">, израсходовано более </w:t>
      </w:r>
      <w:r w:rsidR="001C2410"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6,2 </w:t>
      </w:r>
      <w:proofErr w:type="gramStart"/>
      <w:r w:rsidRPr="009445B2">
        <w:rPr>
          <w:rFonts w:ascii="Times New Roman" w:eastAsia="Times New Roman" w:hAnsi="Times New Roman" w:cs="Times New Roman"/>
          <w:sz w:val="28"/>
          <w:szCs w:val="28"/>
          <w:lang w:eastAsia="ru-RU"/>
        </w:rPr>
        <w:t>млрд</w:t>
      </w:r>
      <w:proofErr w:type="gramEnd"/>
      <w:r w:rsidRPr="009445B2">
        <w:rPr>
          <w:rFonts w:ascii="Times New Roman" w:eastAsia="Times New Roman" w:hAnsi="Times New Roman" w:cs="Times New Roman"/>
          <w:sz w:val="28"/>
          <w:szCs w:val="28"/>
          <w:lang w:eastAsia="ru-RU"/>
        </w:rPr>
        <w:t xml:space="preserve"> рублей. Основная сумма затрат произведен</w:t>
      </w:r>
      <w:proofErr w:type="gramStart"/>
      <w:r w:rsidRPr="009445B2">
        <w:rPr>
          <w:rFonts w:ascii="Times New Roman" w:eastAsia="Times New Roman" w:hAnsi="Times New Roman" w:cs="Times New Roman"/>
          <w:sz w:val="28"/>
          <w:szCs w:val="28"/>
          <w:lang w:eastAsia="ru-RU"/>
        </w:rPr>
        <w:t>а ООО</w:t>
      </w:r>
      <w:proofErr w:type="gramEnd"/>
      <w:r w:rsidRPr="009445B2">
        <w:rPr>
          <w:rFonts w:ascii="Times New Roman" w:eastAsia="Times New Roman" w:hAnsi="Times New Roman" w:cs="Times New Roman"/>
          <w:sz w:val="28"/>
          <w:szCs w:val="28"/>
          <w:lang w:eastAsia="ru-RU"/>
        </w:rPr>
        <w:t xml:space="preserve"> «</w:t>
      </w:r>
      <w:r w:rsidR="00BC0152" w:rsidRPr="009445B2">
        <w:rPr>
          <w:rFonts w:ascii="Times New Roman" w:eastAsia="Times New Roman" w:hAnsi="Times New Roman" w:cs="Times New Roman"/>
          <w:sz w:val="28"/>
          <w:szCs w:val="28"/>
          <w:lang w:eastAsia="ru-RU"/>
        </w:rPr>
        <w:t>ЛУКОЙЛ</w:t>
      </w:r>
      <w:r w:rsidRPr="009445B2">
        <w:rPr>
          <w:rFonts w:ascii="Times New Roman" w:eastAsia="Times New Roman" w:hAnsi="Times New Roman" w:cs="Times New Roman"/>
          <w:sz w:val="28"/>
          <w:szCs w:val="28"/>
          <w:lang w:eastAsia="ru-RU"/>
        </w:rPr>
        <w:t>-</w:t>
      </w:r>
      <w:proofErr w:type="spellStart"/>
      <w:r w:rsidRPr="009445B2">
        <w:rPr>
          <w:rFonts w:ascii="Times New Roman" w:eastAsia="Times New Roman" w:hAnsi="Times New Roman" w:cs="Times New Roman"/>
          <w:sz w:val="28"/>
          <w:szCs w:val="28"/>
          <w:lang w:eastAsia="ru-RU"/>
        </w:rPr>
        <w:t>Волгограднефтепереработка</w:t>
      </w:r>
      <w:proofErr w:type="spellEnd"/>
      <w:r w:rsidRPr="009445B2">
        <w:rPr>
          <w:rFonts w:ascii="Times New Roman" w:eastAsia="Times New Roman" w:hAnsi="Times New Roman" w:cs="Times New Roman"/>
          <w:sz w:val="28"/>
          <w:szCs w:val="28"/>
          <w:lang w:eastAsia="ru-RU"/>
        </w:rPr>
        <w:t xml:space="preserve">» в рамках инвестиционной программы, предусматривающей строительство новых производственных установок с современными системами очистки. Кроме того, из бюджета Волгограда направлено 119,3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 на охрану окружающей среды и рациональное использование природных ресурсов. </w:t>
      </w: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На основании предварительных данных объем вредных веществ, выбрасываемых в атмосферный воздух стационарными и передвижными </w:t>
      </w:r>
      <w:r w:rsidRPr="009445B2">
        <w:rPr>
          <w:rFonts w:ascii="Times New Roman" w:eastAsia="Times New Roman" w:hAnsi="Times New Roman" w:cs="Times New Roman"/>
          <w:sz w:val="28"/>
          <w:szCs w:val="28"/>
          <w:lang w:eastAsia="ru-RU"/>
        </w:rPr>
        <w:lastRenderedPageBreak/>
        <w:t>источниками загрязнения, за 2015 год сократился на 39% к уровню 2</w:t>
      </w:r>
      <w:r w:rsidR="00742C09" w:rsidRPr="009445B2">
        <w:rPr>
          <w:rFonts w:ascii="Times New Roman" w:eastAsia="Times New Roman" w:hAnsi="Times New Roman" w:cs="Times New Roman"/>
          <w:sz w:val="28"/>
          <w:szCs w:val="28"/>
          <w:lang w:eastAsia="ru-RU"/>
        </w:rPr>
        <w:t>014 года и составил 96,2 тыс. т</w:t>
      </w:r>
      <w:r w:rsidRPr="009445B2">
        <w:rPr>
          <w:rFonts w:ascii="Times New Roman" w:eastAsia="Times New Roman" w:hAnsi="Times New Roman" w:cs="Times New Roman"/>
          <w:sz w:val="28"/>
          <w:szCs w:val="28"/>
          <w:lang w:eastAsia="ru-RU"/>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w:t>
      </w:r>
      <w:r w:rsidR="0091150F"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3</w:t>
      </w:r>
      <w:r w:rsidR="00E40295" w:rsidRPr="009445B2">
        <w:rPr>
          <w:rFonts w:ascii="Times New Roman" w:eastAsia="Times New Roman" w:hAnsi="Times New Roman" w:cs="Times New Roman"/>
          <w:sz w:val="28"/>
          <w:szCs w:val="28"/>
        </w:rPr>
        <w:t>.</w:t>
      </w:r>
    </w:p>
    <w:p w:rsidR="00033D6E" w:rsidRPr="009445B2" w:rsidRDefault="00033D6E" w:rsidP="00033D6E">
      <w:pPr>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9639" w:type="dxa"/>
        <w:tblInd w:w="108" w:type="dxa"/>
        <w:tblLook w:val="04A0" w:firstRow="1" w:lastRow="0" w:firstColumn="1" w:lastColumn="0" w:noHBand="0" w:noVBand="1"/>
      </w:tblPr>
      <w:tblGrid>
        <w:gridCol w:w="4253"/>
        <w:gridCol w:w="5386"/>
      </w:tblGrid>
      <w:tr w:rsidR="00033D6E" w:rsidRPr="009445B2" w:rsidTr="001C2410">
        <w:trPr>
          <w:trHeight w:val="2226"/>
        </w:trPr>
        <w:tc>
          <w:tcPr>
            <w:tcW w:w="4253"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Сильные стороны</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Сформирована муниципальная система управления в области охраны окружающей среды (площадь Городского лесничества, подлежащая реконструкции, – 552,9 га).</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Сохранение уникальных естественных природных заповедников.</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 xml:space="preserve">На территории Волгограда находятся </w:t>
            </w:r>
            <w:r w:rsidR="001C2410" w:rsidRPr="009445B2">
              <w:rPr>
                <w:rFonts w:eastAsia="+mn-ea"/>
                <w:color w:val="000000"/>
              </w:rPr>
              <w:t xml:space="preserve">    </w:t>
            </w:r>
            <w:r w:rsidRPr="009445B2">
              <w:rPr>
                <w:rFonts w:eastAsia="+mn-ea"/>
                <w:color w:val="000000"/>
              </w:rPr>
              <w:t>92 водоема, в том числе 12 приняты в муниципальную собственность Волгограда.</w:t>
            </w:r>
          </w:p>
        </w:tc>
        <w:tc>
          <w:tcPr>
            <w:tcW w:w="5386"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Слабые стороны</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Комплексная проблема отходов.</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proofErr w:type="spellStart"/>
            <w:r w:rsidRPr="009445B2">
              <w:rPr>
                <w:rFonts w:eastAsia="+mn-ea"/>
                <w:color w:val="000000"/>
              </w:rPr>
              <w:t>Озелененность</w:t>
            </w:r>
            <w:proofErr w:type="spellEnd"/>
            <w:r w:rsidRPr="009445B2">
              <w:rPr>
                <w:rFonts w:eastAsia="+mn-ea"/>
                <w:color w:val="000000"/>
              </w:rPr>
              <w:t xml:space="preserve"> территории Волгограда меньше нормативно</w:t>
            </w:r>
            <w:r w:rsidR="00236090" w:rsidRPr="009445B2">
              <w:rPr>
                <w:rFonts w:eastAsia="+mn-ea"/>
                <w:color w:val="000000"/>
              </w:rPr>
              <w:t xml:space="preserve">й (12 кв. м при норме </w:t>
            </w:r>
            <w:r w:rsidRPr="009445B2">
              <w:rPr>
                <w:rFonts w:eastAsia="+mn-ea"/>
                <w:color w:val="000000"/>
              </w:rPr>
              <w:t>25 кв. м).</w:t>
            </w:r>
          </w:p>
          <w:p w:rsidR="00033D6E" w:rsidRPr="009445B2" w:rsidRDefault="00033D6E" w:rsidP="00DB5A2A">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Неуправляемый рост несанкционированного загрязнения городской территории.</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В черте Волгограда расположено 161 промышленное предприятие, выбрасывающее в атмосферу более 200 наименований вредных веществ</w:t>
            </w:r>
            <w:r w:rsidRPr="009445B2">
              <w:rPr>
                <w:rFonts w:ascii="Calibri" w:eastAsia="+mn-ea" w:hAnsi="Calibri" w:cs="+mn-cs"/>
                <w:color w:val="000000"/>
              </w:rPr>
              <w:t>.</w:t>
            </w:r>
          </w:p>
        </w:tc>
      </w:tr>
      <w:tr w:rsidR="00033D6E" w:rsidRPr="009445B2" w:rsidTr="001C2410">
        <w:trPr>
          <w:trHeight w:val="3626"/>
        </w:trPr>
        <w:tc>
          <w:tcPr>
            <w:tcW w:w="4253"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Формирование на территории Волгограда индустрии сортировки и переработки </w:t>
            </w:r>
            <w:r w:rsidR="00DB5A2A" w:rsidRPr="009445B2">
              <w:rPr>
                <w:rFonts w:eastAsia="+mn-ea"/>
                <w:color w:val="000000"/>
              </w:rPr>
              <w:t>твердых бытовых отходов</w:t>
            </w:r>
            <w:r w:rsidRPr="009445B2">
              <w:rPr>
                <w:rFonts w:eastAsia="+mn-ea"/>
                <w:color w:val="000000"/>
              </w:rPr>
              <w:t xml:space="preserve"> и утилизации строительных отходов.</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Создание системы селективного сбора отходов (до 100%).</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Внедрение системы непрерывного озеленения территории (планируется осуществить посадки на площади около </w:t>
            </w:r>
            <w:r w:rsidR="001C2410" w:rsidRPr="009445B2">
              <w:rPr>
                <w:rFonts w:eastAsia="+mn-ea"/>
                <w:color w:val="000000"/>
              </w:rPr>
              <w:t xml:space="preserve">          </w:t>
            </w:r>
            <w:r w:rsidRPr="009445B2">
              <w:rPr>
                <w:rFonts w:eastAsia="+mn-ea"/>
                <w:color w:val="000000"/>
              </w:rPr>
              <w:t>8 тыс. га, восстановить погибшие ле</w:t>
            </w:r>
            <w:r w:rsidR="008026CA" w:rsidRPr="009445B2">
              <w:rPr>
                <w:rFonts w:eastAsia="+mn-ea"/>
                <w:color w:val="000000"/>
              </w:rPr>
              <w:t>сонасаждения на площади 60,5 га,</w:t>
            </w:r>
            <w:r w:rsidRPr="009445B2">
              <w:rPr>
                <w:rFonts w:eastAsia="+mn-ea"/>
                <w:color w:val="000000"/>
              </w:rPr>
              <w:t xml:space="preserve"> провести рубки реконструкции на площади 202,4 га, провести расчистку </w:t>
            </w:r>
            <w:proofErr w:type="spellStart"/>
            <w:r w:rsidRPr="009445B2">
              <w:rPr>
                <w:rFonts w:eastAsia="+mn-ea"/>
                <w:color w:val="000000"/>
              </w:rPr>
              <w:t>горельников</w:t>
            </w:r>
            <w:proofErr w:type="spellEnd"/>
            <w:r w:rsidRPr="009445B2">
              <w:rPr>
                <w:rFonts w:eastAsia="+mn-ea"/>
                <w:color w:val="000000"/>
              </w:rPr>
              <w:t xml:space="preserve"> на площади 290 га).</w:t>
            </w:r>
          </w:p>
        </w:tc>
        <w:tc>
          <w:tcPr>
            <w:tcW w:w="5386"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Угрозы</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Рост автомобилизации населения и повышение уровня загрязненности атмосферного воздуха.</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Высокий уровень загрязнения водоемов (качество воды в р. Волге по классификации степени загрязненности по створам относится к классу 3Б – «очень </w:t>
            </w:r>
            <w:proofErr w:type="gramStart"/>
            <w:r w:rsidRPr="009445B2">
              <w:rPr>
                <w:rFonts w:eastAsia="+mn-ea"/>
                <w:color w:val="000000"/>
              </w:rPr>
              <w:t>загрязненная</w:t>
            </w:r>
            <w:proofErr w:type="gramEnd"/>
            <w:r w:rsidRPr="009445B2">
              <w:rPr>
                <w:rFonts w:eastAsia="+mn-ea"/>
                <w:color w:val="000000"/>
              </w:rPr>
              <w:t>»).</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Сохранение устойчивой тенденции к увеличению объемов образования отходов. Неконтролируемая ситуация со стихийными свалками на территории Волгограда.</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На территории Волгограда располагаются </w:t>
            </w:r>
            <w:r w:rsidR="007F6C69" w:rsidRPr="009445B2">
              <w:rPr>
                <w:rFonts w:eastAsia="+mn-ea"/>
                <w:color w:val="000000"/>
              </w:rPr>
              <w:t xml:space="preserve">                           </w:t>
            </w:r>
            <w:r w:rsidRPr="009445B2">
              <w:rPr>
                <w:rFonts w:eastAsia="+mn-ea"/>
                <w:color w:val="000000"/>
              </w:rPr>
              <w:t>65 потенциально опасных объектов.</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Объем выбросов вредных веществ в атмосферу от стационарных и передвижных источников загрязнения в 2015 году составил 96,2 тыс. т/год.</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Низкая обеспеченность парками, скверами, общественными досуговыми зонами.</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E40295"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w:t>
      </w:r>
      <w:r w:rsidR="005F7FB9" w:rsidRPr="009445B2">
        <w:rPr>
          <w:rFonts w:ascii="Times New Roman" w:eastAsia="Times New Roman" w:hAnsi="Times New Roman" w:cs="Times New Roman"/>
          <w:sz w:val="27"/>
          <w:szCs w:val="27"/>
        </w:rPr>
        <w:t xml:space="preserve"> 1</w:t>
      </w:r>
      <w:r w:rsidR="001C57B2" w:rsidRPr="009445B2">
        <w:rPr>
          <w:rFonts w:ascii="Times New Roman" w:eastAsia="Times New Roman" w:hAnsi="Times New Roman" w:cs="Times New Roman"/>
          <w:sz w:val="27"/>
          <w:szCs w:val="27"/>
        </w:rPr>
        <w:t>3</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экологии</w:t>
      </w:r>
    </w:p>
    <w:p w:rsidR="00E40295" w:rsidRPr="009445B2" w:rsidRDefault="00E40295" w:rsidP="00E40295">
      <w:pPr>
        <w:spacing w:after="0" w:line="240" w:lineRule="auto"/>
        <w:ind w:firstLine="709"/>
        <w:jc w:val="both"/>
        <w:rPr>
          <w:rFonts w:ascii="Times New Roman" w:eastAsia="Times New Roman" w:hAnsi="Times New Roman" w:cs="Times New Roman"/>
          <w:b/>
          <w:bCs/>
          <w:sz w:val="28"/>
          <w:szCs w:val="28"/>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3.3. </w:t>
      </w:r>
      <w:r w:rsidR="004F50BC" w:rsidRPr="009445B2">
        <w:rPr>
          <w:rFonts w:ascii="Times New Roman" w:eastAsia="Times New Roman" w:hAnsi="Times New Roman" w:cs="Times New Roman"/>
          <w:bCs/>
          <w:sz w:val="28"/>
          <w:szCs w:val="28"/>
        </w:rPr>
        <w:t>Ж</w:t>
      </w:r>
      <w:r w:rsidR="00033D6E" w:rsidRPr="009445B2">
        <w:rPr>
          <w:rFonts w:ascii="Times New Roman" w:eastAsia="Times New Roman" w:hAnsi="Times New Roman" w:cs="Times New Roman"/>
          <w:bCs/>
          <w:sz w:val="28"/>
          <w:szCs w:val="28"/>
        </w:rPr>
        <w:t>илищно-коммунальный комплекс</w:t>
      </w:r>
    </w:p>
    <w:p w:rsidR="00E40295" w:rsidRPr="009445B2" w:rsidRDefault="00E40295" w:rsidP="00E40295">
      <w:pPr>
        <w:spacing w:after="0" w:line="240" w:lineRule="auto"/>
        <w:ind w:firstLine="709"/>
        <w:jc w:val="both"/>
        <w:rPr>
          <w:rFonts w:ascii="Times New Roman" w:eastAsia="Times New Roman" w:hAnsi="Times New Roman" w:cs="Times New Roman"/>
          <w:b/>
          <w:bCs/>
          <w:sz w:val="28"/>
          <w:szCs w:val="28"/>
        </w:rPr>
      </w:pPr>
    </w:p>
    <w:p w:rsidR="00032BE7"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Общее количество многоквартирных домов в Волгограде </w:t>
      </w:r>
      <w:r w:rsidR="00032BE7" w:rsidRPr="009445B2">
        <w:rPr>
          <w:rFonts w:ascii="Times New Roman" w:eastAsia="Times New Roman" w:hAnsi="Times New Roman" w:cs="Times New Roman"/>
          <w:sz w:val="28"/>
          <w:szCs w:val="28"/>
          <w:lang w:eastAsia="ru-RU"/>
        </w:rPr>
        <w:t>по состоянию на 01</w:t>
      </w:r>
      <w:r w:rsidR="00C65C6B" w:rsidRPr="009445B2">
        <w:rPr>
          <w:rFonts w:ascii="Times New Roman" w:eastAsia="Times New Roman" w:hAnsi="Times New Roman" w:cs="Times New Roman"/>
          <w:sz w:val="28"/>
          <w:szCs w:val="28"/>
          <w:lang w:eastAsia="ru-RU"/>
        </w:rPr>
        <w:t xml:space="preserve"> января </w:t>
      </w:r>
      <w:r w:rsidR="00032BE7" w:rsidRPr="009445B2">
        <w:rPr>
          <w:rFonts w:ascii="Times New Roman" w:eastAsia="Times New Roman" w:hAnsi="Times New Roman" w:cs="Times New Roman"/>
          <w:sz w:val="28"/>
          <w:szCs w:val="28"/>
          <w:lang w:eastAsia="ru-RU"/>
        </w:rPr>
        <w:t>2016</w:t>
      </w:r>
      <w:r w:rsidR="00FC277A" w:rsidRPr="009445B2">
        <w:rPr>
          <w:rFonts w:ascii="Times New Roman" w:eastAsia="Times New Roman" w:hAnsi="Times New Roman" w:cs="Times New Roman"/>
          <w:sz w:val="28"/>
          <w:szCs w:val="28"/>
          <w:lang w:eastAsia="ru-RU"/>
        </w:rPr>
        <w:t xml:space="preserve"> г.</w:t>
      </w:r>
      <w:r w:rsidR="00032BE7"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составляет 5</w:t>
      </w:r>
      <w:r w:rsidR="00032BE7" w:rsidRPr="009445B2">
        <w:rPr>
          <w:rFonts w:ascii="Times New Roman" w:eastAsia="Times New Roman" w:hAnsi="Times New Roman" w:cs="Times New Roman"/>
          <w:sz w:val="28"/>
          <w:szCs w:val="28"/>
          <w:lang w:eastAsia="ru-RU"/>
        </w:rPr>
        <w:t>561</w:t>
      </w:r>
      <w:r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sz w:val="28"/>
          <w:szCs w:val="28"/>
          <w:lang w:eastAsia="ru-RU"/>
        </w:rPr>
        <w:t xml:space="preserve">В Волгограде создана конкурентная среда в сфере управления и эксплуатации жилья. </w:t>
      </w:r>
      <w:r w:rsidR="004E031B" w:rsidRPr="009445B2">
        <w:rPr>
          <w:rFonts w:ascii="Times New Roman" w:eastAsia="Times New Roman" w:hAnsi="Times New Roman" w:cs="Times New Roman"/>
          <w:sz w:val="28"/>
          <w:szCs w:val="28"/>
          <w:lang w:eastAsia="ru-RU"/>
        </w:rPr>
        <w:t xml:space="preserve">По состоянию на </w:t>
      </w:r>
      <w:r w:rsidR="00032BE7" w:rsidRPr="009445B2">
        <w:rPr>
          <w:rFonts w:ascii="Times New Roman" w:eastAsia="Times New Roman" w:hAnsi="Times New Roman" w:cs="Times New Roman"/>
          <w:sz w:val="28"/>
          <w:szCs w:val="28"/>
          <w:lang w:eastAsia="ru-RU"/>
        </w:rPr>
        <w:t>01</w:t>
      </w:r>
      <w:r w:rsidR="00C65C6B" w:rsidRPr="009445B2">
        <w:rPr>
          <w:rFonts w:ascii="Times New Roman" w:eastAsia="Times New Roman" w:hAnsi="Times New Roman" w:cs="Times New Roman"/>
          <w:sz w:val="28"/>
          <w:szCs w:val="28"/>
          <w:lang w:eastAsia="ru-RU"/>
        </w:rPr>
        <w:t xml:space="preserve"> января </w:t>
      </w:r>
      <w:r w:rsidR="00032BE7" w:rsidRPr="009445B2">
        <w:rPr>
          <w:rFonts w:ascii="Times New Roman" w:eastAsia="Times New Roman" w:hAnsi="Times New Roman" w:cs="Times New Roman"/>
          <w:sz w:val="28"/>
          <w:szCs w:val="28"/>
          <w:lang w:eastAsia="ru-RU"/>
        </w:rPr>
        <w:t xml:space="preserve">2016 </w:t>
      </w:r>
      <w:r w:rsidR="004E031B" w:rsidRPr="009445B2">
        <w:rPr>
          <w:rFonts w:ascii="Times New Roman" w:eastAsia="Times New Roman" w:hAnsi="Times New Roman" w:cs="Times New Roman"/>
          <w:sz w:val="28"/>
          <w:szCs w:val="28"/>
          <w:lang w:eastAsia="ru-RU"/>
        </w:rPr>
        <w:t>г.</w:t>
      </w:r>
      <w:r w:rsidR="00C65C6B" w:rsidRPr="009445B2">
        <w:rPr>
          <w:rFonts w:ascii="Times New Roman" w:eastAsia="Times New Roman" w:hAnsi="Times New Roman" w:cs="Times New Roman"/>
          <w:sz w:val="28"/>
          <w:szCs w:val="28"/>
          <w:lang w:eastAsia="ru-RU"/>
        </w:rPr>
        <w:t xml:space="preserve"> </w:t>
      </w:r>
      <w:r w:rsidR="00032BE7" w:rsidRPr="009445B2">
        <w:rPr>
          <w:rFonts w:ascii="Times New Roman" w:eastAsia="Times New Roman" w:hAnsi="Times New Roman" w:cs="Times New Roman"/>
          <w:sz w:val="28"/>
          <w:szCs w:val="28"/>
          <w:lang w:eastAsia="ru-RU"/>
        </w:rPr>
        <w:t>на территории Волгограда внедрены следующие формы управления жилищным фондом:</w:t>
      </w:r>
    </w:p>
    <w:p w:rsidR="00032BE7" w:rsidRPr="009445B2" w:rsidRDefault="00032BE7"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375 многоквартирных домах созданы товарищества собственников жилья, жилищные или иные потребительские кооперативы;</w:t>
      </w:r>
    </w:p>
    <w:p w:rsidR="00032BE7" w:rsidRPr="009445B2" w:rsidRDefault="00032BE7"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5181 многоквартирном доме реализуется способ управления – управление управляющей организацией;</w:t>
      </w:r>
    </w:p>
    <w:p w:rsidR="00033D6E" w:rsidRPr="009445B2" w:rsidRDefault="00032BE7"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 300 многоквартирных домах, домах блокированной застройки собственниками помещений выбран способ управления – непосредственное управление собственниками.</w:t>
      </w:r>
    </w:p>
    <w:p w:rsidR="00C65C6B" w:rsidRPr="009445B2" w:rsidRDefault="00C65C6B"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На территории </w:t>
      </w:r>
      <w:r w:rsidR="004E031B" w:rsidRPr="009445B2">
        <w:rPr>
          <w:rFonts w:ascii="Times New Roman" w:eastAsia="Times New Roman" w:hAnsi="Times New Roman" w:cs="Times New Roman"/>
          <w:bCs/>
          <w:sz w:val="28"/>
          <w:szCs w:val="28"/>
        </w:rPr>
        <w:t>Волгограда</w:t>
      </w:r>
      <w:r w:rsidRPr="009445B2">
        <w:rPr>
          <w:rFonts w:ascii="Times New Roman" w:eastAsia="Times New Roman" w:hAnsi="Times New Roman" w:cs="Times New Roman"/>
          <w:bCs/>
          <w:sz w:val="28"/>
          <w:szCs w:val="28"/>
        </w:rPr>
        <w:t xml:space="preserve"> создано 274 товарищества собственников жилья и функционирует 78 организаций, имеющих лицензию на осуществление предпринимательской деятельности и оказывающих услуги по содержанию и ремонту общего имущества в многоквартирных домах.</w:t>
      </w:r>
    </w:p>
    <w:p w:rsidR="001C2410" w:rsidRPr="009445B2" w:rsidRDefault="001C2410" w:rsidP="00033D6E">
      <w:pPr>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lang w:eastAsia="ru-RU"/>
        </w:rPr>
        <w:lastRenderedPageBreak/>
        <w:t xml:space="preserve">Постановлением </w:t>
      </w:r>
      <w:r w:rsidRPr="009445B2">
        <w:rPr>
          <w:rFonts w:ascii="Times New Roman" w:eastAsia="Times New Roman" w:hAnsi="Times New Roman" w:cs="Times New Roman"/>
          <w:sz w:val="28"/>
          <w:szCs w:val="28"/>
          <w:lang w:eastAsia="ru-RU"/>
        </w:rPr>
        <w:t xml:space="preserve">Правительства Волгоградской области от 31 декабря 2013 г. № 812-п </w:t>
      </w:r>
      <w:r w:rsidRPr="009445B2">
        <w:rPr>
          <w:rFonts w:ascii="Times New Roman" w:eastAsia="Times New Roman" w:hAnsi="Times New Roman" w:cs="Times New Roman"/>
          <w:bCs/>
          <w:sz w:val="28"/>
          <w:szCs w:val="28"/>
          <w:lang w:eastAsia="ru-RU"/>
        </w:rPr>
        <w:t>«</w:t>
      </w:r>
      <w:r w:rsidRPr="009445B2">
        <w:rPr>
          <w:rFonts w:ascii="Times New Roman" w:eastAsia="Times New Roman" w:hAnsi="Times New Roman" w:cs="Times New Roman"/>
          <w:sz w:val="28"/>
          <w:szCs w:val="28"/>
          <w:lang w:eastAsia="ru-RU"/>
        </w:rPr>
        <w:t xml:space="preserve">Об утверждении региональной программы «Капитальный ремонт общего имущества в многоквартирных домах, расположенных на территории Волгоградской области» утверждена программа с 30-летним сроком действия, в которую включены </w:t>
      </w:r>
      <w:r w:rsidR="00C65C6B" w:rsidRPr="009445B2">
        <w:rPr>
          <w:rFonts w:ascii="Times New Roman" w:eastAsia="Times New Roman" w:hAnsi="Times New Roman" w:cs="Times New Roman"/>
          <w:sz w:val="28"/>
          <w:szCs w:val="28"/>
          <w:lang w:eastAsia="ru-RU"/>
        </w:rPr>
        <w:t>4408</w:t>
      </w:r>
      <w:r w:rsidRPr="009445B2">
        <w:rPr>
          <w:rFonts w:ascii="Times New Roman" w:eastAsia="Times New Roman" w:hAnsi="Times New Roman" w:cs="Times New Roman"/>
          <w:sz w:val="28"/>
          <w:szCs w:val="28"/>
          <w:lang w:eastAsia="ru-RU"/>
        </w:rPr>
        <w:t xml:space="preserve"> многоквартирных домов Волгограда, за исключени</w:t>
      </w:r>
      <w:r w:rsidR="002568AA">
        <w:rPr>
          <w:rFonts w:ascii="Times New Roman" w:eastAsia="Times New Roman" w:hAnsi="Times New Roman" w:cs="Times New Roman"/>
          <w:sz w:val="28"/>
          <w:szCs w:val="28"/>
          <w:lang w:eastAsia="ru-RU"/>
        </w:rPr>
        <w:t>ем домов, признанных аварийными,</w:t>
      </w:r>
      <w:r w:rsidRPr="009445B2">
        <w:rPr>
          <w:rFonts w:ascii="Times New Roman" w:eastAsia="Times New Roman" w:hAnsi="Times New Roman" w:cs="Times New Roman"/>
          <w:sz w:val="28"/>
          <w:szCs w:val="28"/>
          <w:lang w:eastAsia="ru-RU"/>
        </w:rPr>
        <w:t xml:space="preserve"> домов,</w:t>
      </w:r>
      <w:r w:rsidRPr="009445B2">
        <w:rPr>
          <w:rFonts w:ascii="Times New Roman" w:eastAsia="Times New Roman" w:hAnsi="Times New Roman" w:cs="Times New Roman"/>
          <w:sz w:val="28"/>
          <w:szCs w:val="28"/>
        </w:rPr>
        <w:t xml:space="preserve"> физический износ основных конструктивных элементов (крыша, стены, фундамент) которых превышает 70%, а также домов, в</w:t>
      </w:r>
      <w:proofErr w:type="gramEnd"/>
      <w:r w:rsidRPr="009445B2">
        <w:rPr>
          <w:rFonts w:ascii="Times New Roman" w:eastAsia="Times New Roman" w:hAnsi="Times New Roman" w:cs="Times New Roman"/>
          <w:sz w:val="28"/>
          <w:szCs w:val="28"/>
        </w:rPr>
        <w:t xml:space="preserve"> </w:t>
      </w:r>
      <w:proofErr w:type="gramStart"/>
      <w:r w:rsidRPr="009445B2">
        <w:rPr>
          <w:rFonts w:ascii="Times New Roman" w:eastAsia="Times New Roman" w:hAnsi="Times New Roman" w:cs="Times New Roman"/>
          <w:sz w:val="28"/>
          <w:szCs w:val="28"/>
        </w:rPr>
        <w:t>которых</w:t>
      </w:r>
      <w:proofErr w:type="gramEnd"/>
      <w:r w:rsidRPr="009445B2">
        <w:rPr>
          <w:rFonts w:ascii="Times New Roman" w:eastAsia="Times New Roman" w:hAnsi="Times New Roman" w:cs="Times New Roman"/>
          <w:sz w:val="28"/>
          <w:szCs w:val="28"/>
        </w:rPr>
        <w:t xml:space="preserve"> имеется менее чем 3 квартиры.</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Система водоснабжения представляет собой комплекс взаимосвязанных инженерных сооружений, обеспечивающих бесперебойную подачу питьевой воды. В настоящее время сформировались 3 практически автономные зоны водоснабжения с </w:t>
      </w:r>
      <w:r w:rsidR="004E031B" w:rsidRPr="009445B2">
        <w:rPr>
          <w:rFonts w:ascii="Times New Roman" w:eastAsia="Times New Roman" w:hAnsi="Times New Roman" w:cs="Times New Roman"/>
          <w:bCs/>
          <w:sz w:val="28"/>
          <w:szCs w:val="28"/>
        </w:rPr>
        <w:t>7</w:t>
      </w:r>
      <w:r w:rsidRPr="009445B2">
        <w:rPr>
          <w:rFonts w:ascii="Times New Roman" w:eastAsia="Times New Roman" w:hAnsi="Times New Roman" w:cs="Times New Roman"/>
          <w:bCs/>
          <w:sz w:val="28"/>
          <w:szCs w:val="28"/>
        </w:rPr>
        <w:t xml:space="preserve"> станциями водоподготовки общей производительностью 862,8 тыс. куб. м в сутки. Протяженность водопроводной сети составляет 2253,34 км, из которых 821 км изношен на 100%. Протяженность канализационной сети составляет 1170,7 км, из которых более </w:t>
      </w:r>
      <w:r w:rsidR="00C65C6B" w:rsidRPr="009445B2">
        <w:rPr>
          <w:rFonts w:ascii="Times New Roman" w:eastAsia="Times New Roman" w:hAnsi="Times New Roman" w:cs="Times New Roman"/>
          <w:bCs/>
          <w:sz w:val="28"/>
          <w:szCs w:val="28"/>
        </w:rPr>
        <w:t>550,8</w:t>
      </w:r>
      <w:r w:rsidRPr="009445B2">
        <w:rPr>
          <w:rFonts w:ascii="Times New Roman" w:eastAsia="Times New Roman" w:hAnsi="Times New Roman" w:cs="Times New Roman"/>
          <w:bCs/>
          <w:sz w:val="28"/>
          <w:szCs w:val="28"/>
        </w:rPr>
        <w:t xml:space="preserve"> км требуют немедленной замены. В целом износ основных фондов водопроводно-канализационного хозяйства составляет свыше 80%. В целях развития инженерной инфраструктуры необходимо привлечение в отрасль крупномасштабных инвестиций на долгосрочной основе с выработкой на законодательном уровне механизма их возврата. </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2015 году в Волгограде заключено концессионное соглашение по передаче ООО «Концессии водоснабжения» сроком на 30 лет централизованных систем холодного водоснабжения и водоотведения, находившихся в муниципальной собственности Волгограда и на праве хозяйственного ведения МУП «Городской водоканал г. Волгограда».</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Большая часть тепловой энергии обеспечивается муниципальными котельными. Эксплуатацию муниципальных объектов теплового хозяйства на праве хозяйственного ведения осуществляет МУП «Волгоградское коммунальное хозяйство», обеспечивая передачу и распределение тепловой энергии потребителям 8 районов Волгограда от </w:t>
      </w:r>
      <w:r w:rsidR="00C65C6B" w:rsidRPr="009445B2">
        <w:rPr>
          <w:rFonts w:ascii="Times New Roman" w:eastAsia="Times New Roman" w:hAnsi="Times New Roman" w:cs="Times New Roman"/>
          <w:sz w:val="28"/>
          <w:szCs w:val="28"/>
          <w:lang w:eastAsia="ru-RU"/>
        </w:rPr>
        <w:t>123</w:t>
      </w:r>
      <w:r w:rsidRPr="009445B2">
        <w:rPr>
          <w:rFonts w:ascii="Times New Roman" w:eastAsia="Times New Roman" w:hAnsi="Times New Roman" w:cs="Times New Roman"/>
          <w:sz w:val="28"/>
          <w:szCs w:val="28"/>
          <w:lang w:eastAsia="ru-RU"/>
        </w:rPr>
        <w:t xml:space="preserve"> муниципальных источников тепла с общей установленной мощностью 24</w:t>
      </w:r>
      <w:r w:rsidR="00C65C6B" w:rsidRPr="009445B2">
        <w:rPr>
          <w:rFonts w:ascii="Times New Roman" w:eastAsia="Times New Roman" w:hAnsi="Times New Roman" w:cs="Times New Roman"/>
          <w:sz w:val="28"/>
          <w:szCs w:val="28"/>
          <w:lang w:eastAsia="ru-RU"/>
        </w:rPr>
        <w:t xml:space="preserve">89,8 </w:t>
      </w:r>
      <w:r w:rsidRPr="009445B2">
        <w:rPr>
          <w:rFonts w:ascii="Times New Roman" w:eastAsia="Times New Roman" w:hAnsi="Times New Roman" w:cs="Times New Roman"/>
          <w:sz w:val="28"/>
          <w:szCs w:val="28"/>
          <w:lang w:eastAsia="ru-RU"/>
        </w:rPr>
        <w:t>Гкал/час. Кроме того, МУП «Волгоградское коммунальное хозяйство» покупает тепловую энергию, генерируемую 33 ведомственными котельными. 80% оборудования центральных и индивидуальных тепловых пунктов и тепловых насосных станций эксплуатируется более 25 лет (с превышением нормативного срока службы трубопровода).</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К наиболее острым проблемам системы теплоснабжения Волгограда относятся: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высокая степень износа основных фондов, в первую очередь, котлов и трубопроводов тепловых сетей; частичное отсутствие теплоизоляции тепловых сетей;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отсутствие циркуляционных трубопрово</w:t>
      </w:r>
      <w:r w:rsidR="00DC6E3E">
        <w:rPr>
          <w:rFonts w:ascii="Times New Roman" w:eastAsia="Times New Roman" w:hAnsi="Times New Roman" w:cs="Times New Roman"/>
          <w:bCs/>
          <w:sz w:val="28"/>
          <w:szCs w:val="28"/>
        </w:rPr>
        <w:t>дов горячего водоснабжения</w:t>
      </w:r>
      <w:r w:rsidRPr="009445B2">
        <w:rPr>
          <w:rFonts w:ascii="Times New Roman" w:eastAsia="Times New Roman" w:hAnsi="Times New Roman" w:cs="Times New Roman"/>
          <w:bCs/>
          <w:sz w:val="28"/>
          <w:szCs w:val="28"/>
        </w:rPr>
        <w:t>;</w:t>
      </w:r>
    </w:p>
    <w:p w:rsidR="00A03E2A" w:rsidRDefault="00A03E2A" w:rsidP="00033D6E">
      <w:pPr>
        <w:spacing w:after="0" w:line="240" w:lineRule="auto"/>
        <w:ind w:firstLine="709"/>
        <w:jc w:val="both"/>
        <w:rPr>
          <w:rFonts w:ascii="Times New Roman" w:eastAsia="Times New Roman" w:hAnsi="Times New Roman" w:cs="Times New Roman"/>
          <w:bCs/>
          <w:sz w:val="28"/>
          <w:szCs w:val="28"/>
        </w:rPr>
      </w:pPr>
    </w:p>
    <w:p w:rsidR="00A03E2A" w:rsidRDefault="00A03E2A" w:rsidP="00033D6E">
      <w:pPr>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 xml:space="preserve">недостаточный уровень капитальных вложений в модернизацию и реконструкцию;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высокая энергоемкость основного и вспомогательного оборудования котельных, </w:t>
      </w:r>
      <w:r w:rsidR="00DD31F3">
        <w:rPr>
          <w:rFonts w:ascii="Times New Roman" w:eastAsia="Times New Roman" w:hAnsi="Times New Roman" w:cs="Times New Roman"/>
          <w:bCs/>
          <w:sz w:val="28"/>
          <w:szCs w:val="28"/>
        </w:rPr>
        <w:t>центральных тепловых пунктов</w:t>
      </w:r>
      <w:r w:rsidRPr="009445B2">
        <w:rPr>
          <w:rFonts w:ascii="Times New Roman" w:eastAsia="Times New Roman" w:hAnsi="Times New Roman" w:cs="Times New Roman"/>
          <w:bCs/>
          <w:sz w:val="28"/>
          <w:szCs w:val="28"/>
        </w:rPr>
        <w:t xml:space="preserve"> и насосных. </w:t>
      </w:r>
    </w:p>
    <w:p w:rsidR="001C57B2"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9445B2">
        <w:rPr>
          <w:rFonts w:ascii="Times New Roman" w:eastAsia="Times New Roman" w:hAnsi="Times New Roman" w:cs="Times New Roman"/>
          <w:sz w:val="28"/>
          <w:szCs w:val="28"/>
          <w:lang w:eastAsia="ru-RU"/>
        </w:rPr>
        <w:t>В целях привлечения инвестиций в сферу коммунального хо</w:t>
      </w:r>
      <w:r w:rsidR="00DD31F3">
        <w:rPr>
          <w:rFonts w:ascii="Times New Roman" w:eastAsia="Times New Roman" w:hAnsi="Times New Roman" w:cs="Times New Roman"/>
          <w:sz w:val="28"/>
          <w:szCs w:val="28"/>
          <w:lang w:eastAsia="ru-RU"/>
        </w:rPr>
        <w:t xml:space="preserve">зяйства Волгограда в 2016 году </w:t>
      </w:r>
      <w:r w:rsidR="002748CC" w:rsidRPr="009445B2">
        <w:rPr>
          <w:rFonts w:ascii="Times New Roman" w:eastAsia="Times New Roman" w:hAnsi="Times New Roman" w:cs="Times New Roman"/>
          <w:sz w:val="28"/>
          <w:szCs w:val="28"/>
          <w:lang w:eastAsia="ru-RU"/>
        </w:rPr>
        <w:t xml:space="preserve">заключено </w:t>
      </w:r>
      <w:r w:rsidRPr="009445B2">
        <w:rPr>
          <w:rFonts w:ascii="Times New Roman" w:eastAsia="Times New Roman" w:hAnsi="Times New Roman" w:cs="Times New Roman"/>
          <w:sz w:val="28"/>
          <w:szCs w:val="28"/>
          <w:lang w:eastAsia="ru-RU"/>
        </w:rPr>
        <w:t xml:space="preserve">концессионное соглашение по передаче объектов теплоснабжения и централизованных систем горячего водоснабжения, находящихся в муниципальной собственности Волгограда, по результатам проведенного конкурса в соответствии с </w:t>
      </w:r>
      <w:hyperlink r:id="rId11" w:history="1">
        <w:r w:rsidRPr="009445B2">
          <w:rPr>
            <w:rFonts w:ascii="Times New Roman" w:eastAsia="Times New Roman" w:hAnsi="Times New Roman" w:cs="Times New Roman"/>
            <w:sz w:val="28"/>
            <w:szCs w:val="28"/>
            <w:lang w:eastAsia="ru-RU"/>
          </w:rPr>
          <w:t>постановлением</w:t>
        </w:r>
      </w:hyperlink>
      <w:r w:rsidRPr="009445B2">
        <w:rPr>
          <w:rFonts w:ascii="Times New Roman" w:eastAsia="Times New Roman" w:hAnsi="Times New Roman" w:cs="Times New Roman"/>
          <w:sz w:val="28"/>
          <w:szCs w:val="28"/>
          <w:lang w:eastAsia="ru-RU"/>
        </w:rPr>
        <w:t xml:space="preserve"> администрации Волгограда от 06.05.2014 № 508 «Об утверждении перечней мероприятий по подготовке и передаче на условиях концессионного соглашения объектов теплоснабжения, тепловых сетей, централизованных систем</w:t>
      </w:r>
      <w:proofErr w:type="gramEnd"/>
      <w:r w:rsidRPr="009445B2">
        <w:rPr>
          <w:rFonts w:ascii="Times New Roman" w:eastAsia="Times New Roman" w:hAnsi="Times New Roman" w:cs="Times New Roman"/>
          <w:sz w:val="28"/>
          <w:szCs w:val="28"/>
          <w:lang w:eastAsia="ru-RU"/>
        </w:rPr>
        <w:t xml:space="preserve"> горячего водоснабжения, холодного водоснабжения и водоотведения, отдельных объектов таких систем, находящихся в муниципальной собственности Волгограда». К передаче по концессионному соглашению предполагаются объекты теплоснабжения и централизованные системы горячего водоснабжения, находящиеся в муниципальной собственности Волгограда и закрепленные на праве хозяйственного ведения за МУП «Волгоградское коммунальное хозяйство».</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9445B2">
        <w:rPr>
          <w:rFonts w:ascii="Times New Roman" w:eastAsia="Times New Roman" w:hAnsi="Times New Roman" w:cs="Times New Roman"/>
          <w:sz w:val="28"/>
          <w:szCs w:val="28"/>
          <w:lang w:eastAsia="ru-RU"/>
        </w:rPr>
        <w:t>В результате концессионного соглашения предполагается за счет инвестиционных средств концессионера обеспечить реконструкцию и развитие систем коммунальной инфраструктуры Волгограда, что приведет к снижению износа сетей и оборудования, увеличению мощности пропускной способности для подключения (технологического присоединения) строящихся и реконструируемых объектов, снижению негативного воздействия на окружающую среду, повышению качества услуг теплоснабжения, водоснабжения, снижению потерь ресурсов при производстве и транспортировке, повышению энергетической эффективности.</w:t>
      </w:r>
      <w:proofErr w:type="gramEnd"/>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Электроснабжение Волгограда осуществляется через опорные городские подстанции. Наиболее крупными предприятиями энергетического комплекса являются МУПП «Волгоградские межрайонные электрические сети» и ОАО «МРСК-Юга» филиал «Волгоградэнерго». </w:t>
      </w:r>
      <w:proofErr w:type="gramStart"/>
      <w:r w:rsidRPr="009445B2">
        <w:rPr>
          <w:rFonts w:ascii="Times New Roman" w:eastAsia="Times New Roman" w:hAnsi="Times New Roman" w:cs="Times New Roman"/>
          <w:sz w:val="28"/>
          <w:szCs w:val="28"/>
          <w:lang w:eastAsia="ru-RU"/>
        </w:rPr>
        <w:t xml:space="preserve">На балансе МУПП «Волгоградские межрайонные электрические сети» находится порядка 80% электрических сетей Волгограда, протяженность которых составляет </w:t>
      </w:r>
      <w:r w:rsidR="00C65C6B" w:rsidRPr="009445B2">
        <w:rPr>
          <w:rFonts w:ascii="Times New Roman" w:eastAsia="Times New Roman" w:hAnsi="Times New Roman" w:cs="Times New Roman"/>
          <w:sz w:val="28"/>
          <w:szCs w:val="28"/>
          <w:lang w:eastAsia="ru-RU"/>
        </w:rPr>
        <w:t>5037</w:t>
      </w:r>
      <w:r w:rsidRPr="009445B2">
        <w:rPr>
          <w:rFonts w:ascii="Times New Roman" w:eastAsia="Times New Roman" w:hAnsi="Times New Roman" w:cs="Times New Roman"/>
          <w:sz w:val="28"/>
          <w:szCs w:val="28"/>
          <w:lang w:eastAsia="ru-RU"/>
        </w:rPr>
        <w:t xml:space="preserve"> км, из которых 76% электрических сетей отслужило свой срок, потери электрической энергии составляют 24,5%. Электрические сети работают в режиме максимальной нагрузки, имеются проблемы с пропускной способностью в частном секторе в связи с отставанием темпов модернизации и реконструкции от увеличения объемов потребления.  </w:t>
      </w:r>
      <w:proofErr w:type="gramEnd"/>
    </w:p>
    <w:p w:rsidR="00033D6E" w:rsidRPr="009445B2" w:rsidRDefault="00033D6E" w:rsidP="00033D6E">
      <w:pPr>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Продолжается строительство (реконструкция) 3 объектов в рамках подготовки к проведению ЧМ-2018, а также планируются проектирование и строительство объектов в рамках обеспечения инженерной инфраструктурой земельных участков для многодетных семей в количестве </w:t>
      </w:r>
      <w:r w:rsidR="000E0629" w:rsidRPr="009445B2">
        <w:rPr>
          <w:rFonts w:ascii="Times New Roman" w:eastAsia="Times New Roman" w:hAnsi="Times New Roman" w:cs="Times New Roman"/>
          <w:sz w:val="28"/>
          <w:szCs w:val="28"/>
          <w:lang w:eastAsia="ru-RU"/>
        </w:rPr>
        <w:t>6315</w:t>
      </w:r>
      <w:r w:rsidRPr="009445B2">
        <w:rPr>
          <w:rFonts w:ascii="Times New Roman" w:eastAsia="Times New Roman" w:hAnsi="Times New Roman" w:cs="Times New Roman"/>
          <w:sz w:val="28"/>
          <w:szCs w:val="28"/>
          <w:lang w:eastAsia="ru-RU"/>
        </w:rPr>
        <w:t xml:space="preserve"> единиц. </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 рамках программы подготовки Волгограда</w:t>
      </w:r>
      <w:r w:rsidR="003B4EEE" w:rsidRPr="009445B2">
        <w:rPr>
          <w:rFonts w:ascii="Times New Roman" w:eastAsia="Times New Roman" w:hAnsi="Times New Roman" w:cs="Times New Roman"/>
          <w:bCs/>
          <w:sz w:val="28"/>
          <w:szCs w:val="28"/>
        </w:rPr>
        <w:t xml:space="preserve"> к проведению ЧМ-2018 заявлено 4</w:t>
      </w:r>
      <w:r w:rsidRPr="009445B2">
        <w:rPr>
          <w:rFonts w:ascii="Times New Roman" w:eastAsia="Times New Roman" w:hAnsi="Times New Roman" w:cs="Times New Roman"/>
          <w:bCs/>
          <w:sz w:val="28"/>
          <w:szCs w:val="28"/>
        </w:rPr>
        <w:t xml:space="preserve"> объекта по инфраструктуре водоснабжения и водоотведения: </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водоснабжение п. Аэропорт; </w:t>
      </w:r>
    </w:p>
    <w:p w:rsidR="001C2410" w:rsidRPr="009445B2" w:rsidRDefault="001C2410" w:rsidP="00033D6E">
      <w:pPr>
        <w:spacing w:after="0" w:line="240" w:lineRule="auto"/>
        <w:ind w:firstLine="709"/>
        <w:jc w:val="both"/>
        <w:rPr>
          <w:rFonts w:ascii="Times New Roman" w:eastAsia="Times New Roman" w:hAnsi="Times New Roman" w:cs="Times New Roman"/>
          <w:bCs/>
          <w:sz w:val="28"/>
          <w:szCs w:val="28"/>
        </w:rPr>
      </w:pP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 xml:space="preserve">водоочистные сооружения Краснооктябрьского района </w:t>
      </w:r>
      <w:r w:rsidR="008602D6" w:rsidRPr="009445B2">
        <w:rPr>
          <w:rFonts w:ascii="Times New Roman" w:eastAsia="Times New Roman" w:hAnsi="Times New Roman" w:cs="Times New Roman"/>
          <w:bCs/>
          <w:sz w:val="28"/>
          <w:szCs w:val="28"/>
        </w:rPr>
        <w:t xml:space="preserve">Волгограда </w:t>
      </w:r>
      <w:r w:rsidRPr="009445B2">
        <w:rPr>
          <w:rFonts w:ascii="Times New Roman" w:eastAsia="Times New Roman" w:hAnsi="Times New Roman" w:cs="Times New Roman"/>
          <w:bCs/>
          <w:sz w:val="28"/>
          <w:szCs w:val="28"/>
        </w:rPr>
        <w:t>(проектирование и реконструкция ВОС с увеличением производительности до 200 тыс. куб. м/</w:t>
      </w:r>
      <w:proofErr w:type="spellStart"/>
      <w:r w:rsidRPr="009445B2">
        <w:rPr>
          <w:rFonts w:ascii="Times New Roman" w:eastAsia="Times New Roman" w:hAnsi="Times New Roman" w:cs="Times New Roman"/>
          <w:bCs/>
          <w:sz w:val="28"/>
          <w:szCs w:val="28"/>
        </w:rPr>
        <w:t>сут</w:t>
      </w:r>
      <w:proofErr w:type="spellEnd"/>
      <w:r w:rsidRPr="009445B2">
        <w:rPr>
          <w:rFonts w:ascii="Times New Roman" w:eastAsia="Times New Roman" w:hAnsi="Times New Roman" w:cs="Times New Roman"/>
          <w:bCs/>
          <w:sz w:val="28"/>
          <w:szCs w:val="28"/>
        </w:rPr>
        <w:t>.);</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проектирование и строительство дублера коллектора 2Д1400 через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р. Волгу от ГНС на о. Голодном;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реконструкция резервного электроснабжения </w:t>
      </w:r>
      <w:r w:rsidR="008D1C6D" w:rsidRPr="009445B2">
        <w:rPr>
          <w:rFonts w:ascii="Times New Roman" w:eastAsia="Times New Roman" w:hAnsi="Times New Roman" w:cs="Times New Roman"/>
          <w:bCs/>
          <w:sz w:val="28"/>
          <w:szCs w:val="28"/>
        </w:rPr>
        <w:t>канализационно-очистной станции «С</w:t>
      </w:r>
      <w:r w:rsidRPr="009445B2">
        <w:rPr>
          <w:rFonts w:ascii="Times New Roman" w:eastAsia="Times New Roman" w:hAnsi="Times New Roman" w:cs="Times New Roman"/>
          <w:bCs/>
          <w:sz w:val="28"/>
          <w:szCs w:val="28"/>
        </w:rPr>
        <w:t>т</w:t>
      </w:r>
      <w:r w:rsidR="008D1C6D" w:rsidRPr="009445B2">
        <w:rPr>
          <w:rFonts w:ascii="Times New Roman" w:eastAsia="Times New Roman" w:hAnsi="Times New Roman" w:cs="Times New Roman"/>
          <w:bCs/>
          <w:sz w:val="28"/>
          <w:szCs w:val="28"/>
        </w:rPr>
        <w:t>анция</w:t>
      </w:r>
      <w:r w:rsidRPr="009445B2">
        <w:rPr>
          <w:rFonts w:ascii="Times New Roman" w:eastAsia="Times New Roman" w:hAnsi="Times New Roman" w:cs="Times New Roman"/>
          <w:bCs/>
          <w:sz w:val="28"/>
          <w:szCs w:val="28"/>
        </w:rPr>
        <w:t xml:space="preserve"> Аэрации»</w:t>
      </w:r>
      <w:r w:rsidR="008D1C6D"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о. Голодный. </w:t>
      </w:r>
    </w:p>
    <w:p w:rsidR="001C57B2" w:rsidRPr="009445B2" w:rsidRDefault="00033D6E" w:rsidP="00366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sz w:val="28"/>
          <w:szCs w:val="28"/>
          <w:lang w:eastAsia="ru-RU"/>
        </w:rPr>
        <w:t>В целях проведения мероприятий по строительству и модернизации систем коммунальной инфраструктуры, обеспечивающих их комплексное развитие в соответствии с потребностями жилищного и коммерческого строительства, решением Волгоградской городской Думы от 29.04.2015                 № 28/879 «Об утверждении Программы комплексного развития систем коммунальной инфраструктуры Волгограда на период до 2025 года» утверждена Программа комплексного развития систем коммунальной инфраструктуры Волгограда на период до 2025 года.</w:t>
      </w:r>
      <w:r w:rsidRPr="009445B2">
        <w:rPr>
          <w:rFonts w:ascii="Times New Roman" w:eastAsia="Times New Roman" w:hAnsi="Times New Roman" w:cs="Times New Roman"/>
          <w:bCs/>
          <w:sz w:val="28"/>
          <w:szCs w:val="28"/>
        </w:rPr>
        <w:t xml:space="preserve"> </w:t>
      </w:r>
      <w:proofErr w:type="gramEnd"/>
    </w:p>
    <w:p w:rsidR="00033D6E" w:rsidRPr="009445B2" w:rsidRDefault="00033D6E" w:rsidP="003663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bCs/>
          <w:sz w:val="28"/>
          <w:szCs w:val="28"/>
        </w:rPr>
        <w:t>Концептуальной основой отраслевого регулирования вопросов развития инженерных систем Волгограда являются подготовка и утверждение соответствующих технико-экономических документов, обобщенно именуемых схемами развития.</w:t>
      </w:r>
      <w:r w:rsidRPr="009445B2">
        <w:rPr>
          <w:rFonts w:ascii="Times New Roman" w:eastAsia="Times New Roman" w:hAnsi="Times New Roman" w:cs="Times New Roman"/>
          <w:sz w:val="28"/>
          <w:szCs w:val="28"/>
          <w:lang w:eastAsia="ru-RU"/>
        </w:rPr>
        <w:t xml:space="preserve"> Администрацией Волгограда в целях совершенствования системы</w:t>
      </w:r>
      <w:r w:rsidR="003663E4" w:rsidRPr="009445B2">
        <w:rPr>
          <w:rFonts w:ascii="Times New Roman" w:eastAsia="Times New Roman" w:hAnsi="Times New Roman" w:cs="Times New Roman"/>
          <w:sz w:val="28"/>
          <w:szCs w:val="28"/>
          <w:lang w:eastAsia="ru-RU"/>
        </w:rPr>
        <w:t xml:space="preserve"> управления </w:t>
      </w:r>
      <w:r w:rsidR="00922283" w:rsidRPr="009445B2">
        <w:rPr>
          <w:rFonts w:ascii="Times New Roman" w:eastAsia="Times New Roman" w:hAnsi="Times New Roman" w:cs="Times New Roman"/>
          <w:sz w:val="28"/>
          <w:szCs w:val="28"/>
          <w:lang w:eastAsia="ru-RU"/>
        </w:rPr>
        <w:t xml:space="preserve">жилищно-коммунальным хозяйством (далее – </w:t>
      </w:r>
      <w:r w:rsidR="003663E4" w:rsidRPr="009445B2">
        <w:rPr>
          <w:rFonts w:ascii="Times New Roman" w:eastAsia="Times New Roman" w:hAnsi="Times New Roman" w:cs="Times New Roman"/>
          <w:sz w:val="28"/>
          <w:szCs w:val="28"/>
          <w:lang w:eastAsia="ru-RU"/>
        </w:rPr>
        <w:t>ЖКХ</w:t>
      </w:r>
      <w:r w:rsidR="00922283" w:rsidRPr="009445B2">
        <w:rPr>
          <w:rFonts w:ascii="Times New Roman" w:eastAsia="Times New Roman" w:hAnsi="Times New Roman" w:cs="Times New Roman"/>
          <w:sz w:val="28"/>
          <w:szCs w:val="28"/>
          <w:lang w:eastAsia="ru-RU"/>
        </w:rPr>
        <w:t>)</w:t>
      </w:r>
      <w:r w:rsidR="00502D12" w:rsidRPr="009445B2">
        <w:rPr>
          <w:rFonts w:ascii="Times New Roman" w:eastAsia="Times New Roman" w:hAnsi="Times New Roman" w:cs="Times New Roman"/>
          <w:sz w:val="28"/>
          <w:szCs w:val="28"/>
          <w:lang w:eastAsia="ru-RU"/>
        </w:rPr>
        <w:t xml:space="preserve"> осуществляются</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муниципальный жилищ</w:t>
      </w:r>
      <w:r w:rsidR="00502D12" w:rsidRPr="009445B2">
        <w:rPr>
          <w:rFonts w:ascii="Times New Roman" w:eastAsia="Times New Roman" w:hAnsi="Times New Roman" w:cs="Times New Roman"/>
          <w:sz w:val="28"/>
          <w:szCs w:val="28"/>
          <w:lang w:eastAsia="ru-RU"/>
        </w:rPr>
        <w:t>ный контроль,</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г</w:t>
      </w:r>
      <w:r w:rsidR="00502D12" w:rsidRPr="009445B2">
        <w:rPr>
          <w:rFonts w:ascii="Times New Roman" w:eastAsia="Times New Roman" w:hAnsi="Times New Roman" w:cs="Times New Roman"/>
          <w:sz w:val="28"/>
          <w:szCs w:val="28"/>
          <w:lang w:eastAsia="ru-RU"/>
        </w:rPr>
        <w:t>осударственный жилищный надзор,</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лицензионный контроль.</w:t>
      </w:r>
    </w:p>
    <w:p w:rsidR="00E40295" w:rsidRPr="009445B2" w:rsidRDefault="00E40295"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4</w:t>
      </w:r>
      <w:r w:rsidRPr="009445B2">
        <w:rPr>
          <w:rFonts w:ascii="Times New Roman" w:eastAsia="Times New Roman" w:hAnsi="Times New Roman" w:cs="Times New Roman"/>
          <w:sz w:val="28"/>
          <w:szCs w:val="28"/>
        </w:rPr>
        <w:t>.</w:t>
      </w:r>
    </w:p>
    <w:p w:rsidR="00033D6E" w:rsidRPr="009445B2" w:rsidRDefault="00033D6E" w:rsidP="001C2410">
      <w:pPr>
        <w:spacing w:after="0" w:line="240" w:lineRule="auto"/>
        <w:rPr>
          <w:rFonts w:ascii="Times New Roman" w:eastAsia="Times New Roman" w:hAnsi="Times New Roman" w:cs="Times New Roman"/>
          <w:noProof/>
          <w:sz w:val="28"/>
          <w:szCs w:val="20"/>
          <w:lang w:eastAsia="ru-RU"/>
        </w:rPr>
      </w:pPr>
    </w:p>
    <w:tbl>
      <w:tblPr>
        <w:tblStyle w:val="1"/>
        <w:tblW w:w="9669" w:type="dxa"/>
        <w:tblInd w:w="108" w:type="dxa"/>
        <w:tblLook w:val="04A0" w:firstRow="1" w:lastRow="0" w:firstColumn="1" w:lastColumn="0" w:noHBand="0" w:noVBand="1"/>
      </w:tblPr>
      <w:tblGrid>
        <w:gridCol w:w="4132"/>
        <w:gridCol w:w="5537"/>
      </w:tblGrid>
      <w:tr w:rsidR="00033D6E" w:rsidRPr="009445B2" w:rsidTr="001C2410">
        <w:trPr>
          <w:trHeight w:val="4825"/>
        </w:trPr>
        <w:tc>
          <w:tcPr>
            <w:tcW w:w="4132"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Сильные стороны</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Увеличение доли многоквартирных домов, находящихся в управ</w:t>
            </w:r>
            <w:r w:rsidR="00C65C6B" w:rsidRPr="009445B2">
              <w:rPr>
                <w:rFonts w:eastAsia="+mn-ea"/>
                <w:color w:val="000000"/>
              </w:rPr>
              <w:t>лении частных организаций (из 78 организаций 78</w:t>
            </w:r>
            <w:r w:rsidRPr="009445B2">
              <w:rPr>
                <w:rFonts w:eastAsia="+mn-ea"/>
                <w:color w:val="000000"/>
              </w:rPr>
              <w:t xml:space="preserve"> – частной формы собственности).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Капитальный ремонт жилья с привлечением средств государственной корпорации Фонда содействия реформированию ЖКХ (увеличилось количество граждан, переселенных из аварийного фонда</w:t>
            </w:r>
            <w:r w:rsidR="00C77248">
              <w:rPr>
                <w:rFonts w:eastAsia="+mn-ea"/>
                <w:color w:val="000000"/>
              </w:rPr>
              <w:t>,</w:t>
            </w:r>
            <w:r w:rsidRPr="009445B2">
              <w:rPr>
                <w:rFonts w:eastAsia="+mn-ea"/>
                <w:color w:val="000000"/>
              </w:rPr>
              <w:t xml:space="preserve"> более чем в 2,5 раза).</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Активизация участия населения в вопросах содержания и ремонта жилья.</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Наличие инженерной инфраструктуры коммунального хозяйства.</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Улучшение состояния тепловых сетей за счет применения при строительстве и ремонте новых энергосберегающих технологий и материалов.</w:t>
            </w:r>
          </w:p>
          <w:p w:rsidR="00D97103" w:rsidRPr="009445B2" w:rsidRDefault="00033D6E" w:rsidP="00D97103">
            <w:pPr>
              <w:numPr>
                <w:ilvl w:val="0"/>
                <w:numId w:val="14"/>
              </w:numPr>
              <w:tabs>
                <w:tab w:val="num" w:pos="0"/>
                <w:tab w:val="left" w:pos="435"/>
              </w:tabs>
              <w:snapToGrid w:val="0"/>
              <w:spacing w:before="280"/>
              <w:ind w:left="0" w:firstLine="318"/>
              <w:contextualSpacing/>
              <w:jc w:val="both"/>
            </w:pPr>
            <w:r w:rsidRPr="009445B2">
              <w:rPr>
                <w:rFonts w:eastAsia="+mn-ea"/>
                <w:color w:val="000000"/>
              </w:rPr>
              <w:t>Наличие программы комплексного развития коммунальной инфраструктуры Волгограда.</w:t>
            </w:r>
          </w:p>
        </w:tc>
        <w:tc>
          <w:tcPr>
            <w:tcW w:w="5537"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Слабые стороны</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Высокий уровень износа объектов жилищного фонда, увеличение физического износа аварийных балконов и лифтов.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Низкий уровень организации собственников жилых помещений в управлении многоквартирными домами.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Высокий уровень физического и морального износа объектов коммунальной инфраструктуры.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Приближение степени физического износа к неремонтопригодному виду (удельный показатель аварийности на водопроводных сетях – 1,023, в теплосетях – 1,5</w:t>
            </w:r>
            <w:r w:rsidR="00E972EE" w:rsidRPr="009445B2">
              <w:rPr>
                <w:rFonts w:eastAsia="+mn-ea"/>
                <w:color w:val="000000"/>
              </w:rPr>
              <w:t>2, а в электросетях – 0,1 аварии</w:t>
            </w:r>
            <w:r w:rsidRPr="009445B2">
              <w:rPr>
                <w:rFonts w:eastAsia="+mn-ea"/>
                <w:color w:val="000000"/>
              </w:rPr>
              <w:t xml:space="preserve"> на 1 км сети в год).</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Отсутствие механизмов привлечения долгосрочных инвестиций.</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Дефицит производственных мощностей.</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Высокий уровень потерь при производстве и транспортировке до потребителей коммунальных ресурсов (высокие потери воды – 38,1%, объем потерь при теплоснабжении в 2010–2014 годах возрос с 12,9% до 23,2%).</w:t>
            </w:r>
          </w:p>
          <w:p w:rsidR="00033D6E" w:rsidRPr="009445B2" w:rsidRDefault="00033D6E" w:rsidP="00FE75A7">
            <w:pPr>
              <w:numPr>
                <w:ilvl w:val="0"/>
                <w:numId w:val="13"/>
              </w:numPr>
              <w:tabs>
                <w:tab w:val="num" w:pos="0"/>
                <w:tab w:val="left" w:pos="435"/>
              </w:tabs>
              <w:snapToGrid w:val="0"/>
              <w:spacing w:before="280"/>
              <w:ind w:left="0" w:firstLine="318"/>
              <w:contextualSpacing/>
              <w:jc w:val="both"/>
            </w:pPr>
            <w:r w:rsidRPr="009445B2">
              <w:rPr>
                <w:rFonts w:eastAsia="+mn-ea"/>
                <w:color w:val="000000"/>
              </w:rPr>
              <w:t>Наличие сверхнормативных затрат энергетических ресурсов на производство коммунальных ресурсов.</w:t>
            </w:r>
          </w:p>
        </w:tc>
      </w:tr>
      <w:tr w:rsidR="00033D6E" w:rsidRPr="009445B2" w:rsidTr="001C2410">
        <w:trPr>
          <w:trHeight w:val="3390"/>
        </w:trPr>
        <w:tc>
          <w:tcPr>
            <w:tcW w:w="4132"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lastRenderedPageBreak/>
              <w:t>Возможности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Возможность развития ГЧП в сфере содержания жилья.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Возможность стимулирования конкуренции в сфере управления многоквартирными домами.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Возможность участия в федеральных и областных целевых программах.</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Потенциальный ро</w:t>
            </w:r>
            <w:proofErr w:type="gramStart"/>
            <w:r w:rsidRPr="009445B2">
              <w:rPr>
                <w:rFonts w:eastAsia="+mn-ea"/>
                <w:color w:val="000000"/>
              </w:rPr>
              <w:t>ст спр</w:t>
            </w:r>
            <w:proofErr w:type="gramEnd"/>
            <w:r w:rsidRPr="009445B2">
              <w:rPr>
                <w:rFonts w:eastAsia="+mn-ea"/>
                <w:color w:val="000000"/>
              </w:rPr>
              <w:t>оса на услуги коммунальных предприятий со</w:t>
            </w:r>
            <w:r w:rsidR="0051463B">
              <w:rPr>
                <w:rFonts w:eastAsia="+mn-ea"/>
                <w:color w:val="000000"/>
              </w:rPr>
              <w:t xml:space="preserve"> стороны потребителей (населения</w:t>
            </w:r>
            <w:r w:rsidRPr="009445B2">
              <w:rPr>
                <w:rFonts w:eastAsia="+mn-ea"/>
                <w:color w:val="000000"/>
              </w:rPr>
              <w:t xml:space="preserve"> и др.).</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Проведение мероприятий по энергосбережению и повышению энергетической эффективности на предприятиях коммунального комплекса.</w:t>
            </w:r>
          </w:p>
        </w:tc>
        <w:tc>
          <w:tcPr>
            <w:tcW w:w="5537"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Угрозы</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 xml:space="preserve">Отсутствие государственной поддержки при проведении капитального ремонта жилья. </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Угроза увеличения аварийных ситуаций, возникающих в жилищной сфере.</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Нехватка бюджетных средств Волгограда для участия в целевых программах.</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Нарушение функционирования объектов коммунальной инфраструктуры в связи с их значительным износом.</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Значительный рост затрат на поддержание, ремонт, устранение аварий.</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Жесткие тарифные ограничения не позволяют осуществлять капитальный ремонт и модернизацию объектов коммунальной инфраструктуры в требуемом объеме.</w:t>
            </w:r>
          </w:p>
        </w:tc>
      </w:tr>
    </w:tbl>
    <w:p w:rsidR="003663E4" w:rsidRPr="009445B2" w:rsidRDefault="003663E4" w:rsidP="00E40295">
      <w:pPr>
        <w:spacing w:after="0" w:line="240" w:lineRule="auto"/>
        <w:jc w:val="center"/>
        <w:rPr>
          <w:rFonts w:ascii="Times New Roman" w:eastAsia="Times New Roman" w:hAnsi="Times New Roman" w:cs="Times New Roman"/>
          <w:sz w:val="27"/>
          <w:szCs w:val="27"/>
        </w:rPr>
      </w:pPr>
    </w:p>
    <w:p w:rsidR="00E40295" w:rsidRPr="009445B2" w:rsidRDefault="0091150F"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4</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8"/>
          <w:szCs w:val="28"/>
          <w:lang w:val="en-US"/>
        </w:rPr>
        <w:t>SWOT</w:t>
      </w:r>
      <w:r w:rsidR="00E40295" w:rsidRPr="009445B2">
        <w:rPr>
          <w:rFonts w:ascii="Times New Roman" w:eastAsia="Times New Roman" w:hAnsi="Times New Roman" w:cs="Times New Roman"/>
          <w:sz w:val="28"/>
          <w:szCs w:val="28"/>
        </w:rPr>
        <w:t xml:space="preserve">-анализ сферы </w:t>
      </w:r>
      <w:r w:rsidR="00C77D52">
        <w:rPr>
          <w:rFonts w:ascii="Times New Roman" w:eastAsia="Times New Roman" w:hAnsi="Times New Roman" w:cs="Times New Roman"/>
          <w:sz w:val="28"/>
          <w:szCs w:val="28"/>
        </w:rPr>
        <w:t>ЖКХ</w:t>
      </w:r>
    </w:p>
    <w:p w:rsidR="00E40295" w:rsidRPr="009445B2" w:rsidRDefault="00E40295" w:rsidP="00033D6E">
      <w:pPr>
        <w:spacing w:after="0" w:line="240" w:lineRule="auto"/>
        <w:ind w:left="142" w:firstLine="709"/>
        <w:jc w:val="both"/>
        <w:rPr>
          <w:rFonts w:ascii="Times New Roman" w:hAnsi="Times New Roman" w:cs="Times New Roman"/>
          <w:sz w:val="28"/>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3.4. </w:t>
      </w:r>
      <w:r w:rsidR="004F50BC" w:rsidRPr="009445B2">
        <w:rPr>
          <w:rFonts w:ascii="Times New Roman" w:eastAsia="Times New Roman" w:hAnsi="Times New Roman" w:cs="Times New Roman"/>
          <w:bCs/>
          <w:sz w:val="28"/>
          <w:szCs w:val="28"/>
        </w:rPr>
        <w:t>Транспортная система</w:t>
      </w:r>
    </w:p>
    <w:p w:rsidR="00E40295" w:rsidRPr="009445B2" w:rsidRDefault="00E40295" w:rsidP="00E40295">
      <w:pPr>
        <w:spacing w:after="0" w:line="240" w:lineRule="auto"/>
        <w:ind w:left="142" w:firstLine="709"/>
        <w:jc w:val="both"/>
        <w:rPr>
          <w:rFonts w:ascii="Times New Roman" w:eastAsia="Times New Roman" w:hAnsi="Times New Roman" w:cs="Times New Roman"/>
          <w:bCs/>
          <w:sz w:val="28"/>
          <w:szCs w:val="28"/>
        </w:rPr>
      </w:pPr>
    </w:p>
    <w:p w:rsidR="004F50BC" w:rsidRPr="009445B2" w:rsidRDefault="004F50BC" w:rsidP="004F50BC">
      <w:pPr>
        <w:spacing w:after="0" w:line="240" w:lineRule="auto"/>
        <w:ind w:firstLine="709"/>
        <w:jc w:val="both"/>
        <w:rPr>
          <w:rFonts w:ascii="Times New Roman" w:eastAsia="Times New Roman" w:hAnsi="Times New Roman" w:cs="Times New Roman"/>
          <w:sz w:val="28"/>
          <w:szCs w:val="20"/>
        </w:rPr>
      </w:pPr>
      <w:r w:rsidRPr="009445B2">
        <w:rPr>
          <w:rFonts w:ascii="Times New Roman" w:eastAsia="Times New Roman" w:hAnsi="Times New Roman" w:cs="Times New Roman"/>
          <w:sz w:val="28"/>
          <w:szCs w:val="20"/>
        </w:rPr>
        <w:t xml:space="preserve">Всего бюджетом Волгограда на дорожное хозяйство в 2015 году были предусмотрены средства в сумме </w:t>
      </w:r>
      <w:r w:rsidR="00C93C4D" w:rsidRPr="009445B2">
        <w:rPr>
          <w:rFonts w:ascii="Times New Roman" w:eastAsia="Times New Roman" w:hAnsi="Times New Roman" w:cs="Times New Roman"/>
          <w:sz w:val="28"/>
          <w:szCs w:val="20"/>
        </w:rPr>
        <w:t>2062,6</w:t>
      </w:r>
      <w:r w:rsidRPr="009445B2">
        <w:rPr>
          <w:rFonts w:ascii="Times New Roman" w:eastAsia="Times New Roman" w:hAnsi="Times New Roman" w:cs="Times New Roman"/>
          <w:sz w:val="28"/>
          <w:szCs w:val="20"/>
        </w:rPr>
        <w:t xml:space="preserve"> </w:t>
      </w:r>
      <w:proofErr w:type="gramStart"/>
      <w:r w:rsidRPr="009445B2">
        <w:rPr>
          <w:rFonts w:ascii="Times New Roman" w:eastAsia="Times New Roman" w:hAnsi="Times New Roman" w:cs="Times New Roman"/>
          <w:sz w:val="28"/>
          <w:szCs w:val="20"/>
        </w:rPr>
        <w:t>млн</w:t>
      </w:r>
      <w:proofErr w:type="gramEnd"/>
      <w:r w:rsidRPr="009445B2">
        <w:rPr>
          <w:rFonts w:ascii="Times New Roman" w:eastAsia="Times New Roman" w:hAnsi="Times New Roman" w:cs="Times New Roman"/>
          <w:sz w:val="28"/>
          <w:szCs w:val="20"/>
        </w:rPr>
        <w:t xml:space="preserve"> рублей (на </w:t>
      </w:r>
      <w:r w:rsidR="00C93C4D" w:rsidRPr="009445B2">
        <w:rPr>
          <w:rFonts w:ascii="Times New Roman" w:eastAsia="Times New Roman" w:hAnsi="Times New Roman" w:cs="Times New Roman"/>
          <w:sz w:val="28"/>
          <w:szCs w:val="20"/>
        </w:rPr>
        <w:t>72</w:t>
      </w:r>
      <w:r w:rsidRPr="009445B2">
        <w:rPr>
          <w:rFonts w:ascii="Times New Roman" w:eastAsia="Times New Roman" w:hAnsi="Times New Roman" w:cs="Times New Roman"/>
          <w:sz w:val="28"/>
          <w:szCs w:val="20"/>
        </w:rPr>
        <w:t xml:space="preserve">% больше, чем за 2014 год), из них средства областного бюджета составили </w:t>
      </w:r>
      <w:r w:rsidR="00C93C4D" w:rsidRPr="009445B2">
        <w:rPr>
          <w:rFonts w:ascii="Times New Roman" w:eastAsia="Times New Roman" w:hAnsi="Times New Roman" w:cs="Times New Roman"/>
          <w:sz w:val="28"/>
          <w:szCs w:val="20"/>
        </w:rPr>
        <w:t>1176</w:t>
      </w:r>
      <w:r w:rsidR="00F23671" w:rsidRPr="009445B2">
        <w:rPr>
          <w:rFonts w:ascii="Times New Roman" w:eastAsia="Times New Roman" w:hAnsi="Times New Roman" w:cs="Times New Roman"/>
          <w:sz w:val="28"/>
          <w:szCs w:val="20"/>
        </w:rPr>
        <w:t xml:space="preserve"> млн</w:t>
      </w:r>
      <w:r w:rsidRPr="009445B2">
        <w:rPr>
          <w:rFonts w:ascii="Times New Roman" w:eastAsia="Times New Roman" w:hAnsi="Times New Roman" w:cs="Times New Roman"/>
          <w:sz w:val="28"/>
          <w:szCs w:val="20"/>
        </w:rPr>
        <w:t xml:space="preserve"> рублей. В 2015 году выполнялись работы по текущему содержанию улично-дорожной сети Волгограда, нанесению горизонтальной дорожной разметки, содержанию светофорных объектов. Отремонтировано объектов улично-дорожной сети общей площадью 854,8 тыс</w:t>
      </w:r>
      <w:proofErr w:type="gramStart"/>
      <w:r w:rsidRPr="009445B2">
        <w:rPr>
          <w:rFonts w:ascii="Times New Roman" w:eastAsia="Times New Roman" w:hAnsi="Times New Roman" w:cs="Times New Roman"/>
          <w:sz w:val="28"/>
          <w:szCs w:val="20"/>
        </w:rPr>
        <w:t>.</w:t>
      </w:r>
      <w:r w:rsidRPr="009445B2">
        <w:rPr>
          <w:rFonts w:ascii="Times New Roman" w:eastAsia="Times New Roman" w:hAnsi="Times New Roman" w:cs="Times New Roman"/>
          <w:sz w:val="28"/>
          <w:szCs w:val="20"/>
          <w:vertAlign w:val="superscript"/>
        </w:rPr>
        <w:t xml:space="preserve">. </w:t>
      </w:r>
      <w:proofErr w:type="gramEnd"/>
      <w:r w:rsidRPr="009445B2">
        <w:rPr>
          <w:rFonts w:ascii="Times New Roman" w:eastAsia="Times New Roman" w:hAnsi="Times New Roman" w:cs="Times New Roman"/>
          <w:sz w:val="28"/>
          <w:szCs w:val="20"/>
        </w:rPr>
        <w:t xml:space="preserve">кв. </w:t>
      </w:r>
      <w:r w:rsidR="00996A12" w:rsidRPr="009445B2">
        <w:rPr>
          <w:rFonts w:ascii="Times New Roman" w:eastAsia="Times New Roman" w:hAnsi="Times New Roman" w:cs="Times New Roman"/>
          <w:sz w:val="28"/>
          <w:szCs w:val="20"/>
        </w:rPr>
        <w:t xml:space="preserve">м, </w:t>
      </w:r>
      <w:r w:rsidRPr="009445B2">
        <w:rPr>
          <w:rFonts w:ascii="Times New Roman" w:eastAsia="Times New Roman" w:hAnsi="Times New Roman" w:cs="Times New Roman"/>
          <w:color w:val="000000"/>
          <w:sz w:val="28"/>
          <w:szCs w:val="28"/>
        </w:rPr>
        <w:t>в том числе:</w:t>
      </w:r>
    </w:p>
    <w:p w:rsidR="004F50BC" w:rsidRPr="009445B2" w:rsidRDefault="004F50BC"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произведен ремонт автомоб</w:t>
      </w:r>
      <w:r w:rsidR="00EC6F0A" w:rsidRPr="009445B2">
        <w:rPr>
          <w:rFonts w:ascii="Times New Roman" w:eastAsia="Times New Roman" w:hAnsi="Times New Roman" w:cs="Times New Roman"/>
          <w:color w:val="000000"/>
          <w:sz w:val="28"/>
          <w:szCs w:val="28"/>
        </w:rPr>
        <w:t>ильных дорог – 661,7 тыс. кв. м</w:t>
      </w:r>
      <w:r w:rsidRPr="009445B2">
        <w:rPr>
          <w:rFonts w:ascii="Times New Roman" w:eastAsia="Times New Roman" w:hAnsi="Times New Roman" w:cs="Times New Roman"/>
          <w:color w:val="000000"/>
          <w:sz w:val="28"/>
          <w:szCs w:val="28"/>
        </w:rPr>
        <w:t>, выполнены работы по устранению деформаций и повреждений улично-дорожной сети Волгограда на общей площади 357,4 тыс. кв. м;</w:t>
      </w:r>
    </w:p>
    <w:p w:rsidR="004F50BC" w:rsidRPr="009445B2" w:rsidRDefault="004F5F70"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нанесена горизонтальная дорожная разметка</w:t>
      </w:r>
      <w:r w:rsidR="004F50BC" w:rsidRPr="009445B2">
        <w:rPr>
          <w:rFonts w:ascii="Times New Roman" w:eastAsia="Times New Roman" w:hAnsi="Times New Roman" w:cs="Times New Roman"/>
          <w:color w:val="000000"/>
          <w:sz w:val="28"/>
          <w:szCs w:val="28"/>
        </w:rPr>
        <w:t xml:space="preserve"> </w:t>
      </w:r>
      <w:r w:rsidR="002C4B9E" w:rsidRPr="009445B2">
        <w:rPr>
          <w:rFonts w:ascii="Times New Roman" w:eastAsia="Times New Roman" w:hAnsi="Times New Roman" w:cs="Times New Roman"/>
          <w:color w:val="000000"/>
          <w:sz w:val="28"/>
          <w:szCs w:val="28"/>
        </w:rPr>
        <w:t>–</w:t>
      </w:r>
      <w:r w:rsidR="004F50BC" w:rsidRPr="009445B2">
        <w:rPr>
          <w:rFonts w:ascii="Times New Roman" w:eastAsia="Times New Roman" w:hAnsi="Times New Roman" w:cs="Times New Roman"/>
          <w:color w:val="000000"/>
          <w:sz w:val="28"/>
          <w:szCs w:val="28"/>
        </w:rPr>
        <w:t xml:space="preserve"> 193,1 тыс. кв. м.</w:t>
      </w:r>
    </w:p>
    <w:p w:rsidR="004F50BC" w:rsidRPr="009445B2" w:rsidRDefault="004F50BC"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 xml:space="preserve">Фактическое финансирование составило </w:t>
      </w:r>
      <w:r w:rsidR="00C93C4D" w:rsidRPr="009445B2">
        <w:rPr>
          <w:rFonts w:ascii="Times New Roman" w:eastAsia="Times New Roman" w:hAnsi="Times New Roman" w:cs="Times New Roman"/>
          <w:color w:val="000000"/>
          <w:sz w:val="28"/>
          <w:szCs w:val="28"/>
        </w:rPr>
        <w:t>1707044,8</w:t>
      </w:r>
      <w:r w:rsidRPr="009445B2">
        <w:rPr>
          <w:rFonts w:ascii="Times New Roman" w:eastAsia="Times New Roman" w:hAnsi="Times New Roman" w:cs="Times New Roman"/>
          <w:color w:val="000000"/>
          <w:sz w:val="28"/>
          <w:szCs w:val="28"/>
        </w:rPr>
        <w:t xml:space="preserve"> тыс. рублей. По сравнению с прошлым годом объем финансирования возрос на </w:t>
      </w:r>
      <w:r w:rsidR="00C93C4D" w:rsidRPr="009445B2">
        <w:rPr>
          <w:rFonts w:ascii="Times New Roman" w:eastAsia="Times New Roman" w:hAnsi="Times New Roman" w:cs="Times New Roman"/>
          <w:color w:val="000000"/>
          <w:sz w:val="28"/>
          <w:szCs w:val="28"/>
        </w:rPr>
        <w:t>79</w:t>
      </w:r>
      <w:r w:rsidRPr="009445B2">
        <w:rPr>
          <w:rFonts w:ascii="Times New Roman" w:eastAsia="Times New Roman" w:hAnsi="Times New Roman" w:cs="Times New Roman"/>
          <w:color w:val="000000"/>
          <w:sz w:val="28"/>
          <w:szCs w:val="28"/>
        </w:rPr>
        <w:t>%. Основной причиной увеличения объема финансирования является увеличение субсидий за счет средств областного бюджета.</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Значительная часть общегородских и районных дорог крайне изношена и исчерпала свою пропускную способность. Постоянные заторы, особенно на общегородских дорогах, существенно снижают скорость движения, ведя к росту транспортных издержек. На улично-дорожной сети Волгограда располагаются 110 искусственных сооружений (большие мосты, большие, средние и малые путепроводы, подземные пешеходные переходы, водопропускные трубы и дамбы, эстакада), из которых 25 находятся в удовлетворительном состоянии, 85 требуют ремонта, капитального ремонта или реконструкции. На тротуары и пешеходные дорожки приходится около            1,5 </w:t>
      </w:r>
      <w:proofErr w:type="gramStart"/>
      <w:r w:rsidRPr="009445B2">
        <w:rPr>
          <w:rFonts w:ascii="Times New Roman" w:eastAsia="Times New Roman" w:hAnsi="Times New Roman" w:cs="Times New Roman"/>
          <w:sz w:val="28"/>
          <w:szCs w:val="28"/>
        </w:rPr>
        <w:t>млн</w:t>
      </w:r>
      <w:proofErr w:type="gramEnd"/>
      <w:r w:rsidRPr="009445B2">
        <w:rPr>
          <w:rFonts w:ascii="Times New Roman" w:eastAsia="Times New Roman" w:hAnsi="Times New Roman" w:cs="Times New Roman"/>
          <w:sz w:val="28"/>
          <w:szCs w:val="28"/>
        </w:rPr>
        <w:t xml:space="preserve"> кв. м покрытия, при этом более 70% находятся в неудовлетворительном состоянии. </w:t>
      </w:r>
      <w:r w:rsidRPr="009445B2">
        <w:rPr>
          <w:rFonts w:ascii="Times New Roman" w:eastAsia="Times New Roman" w:hAnsi="Times New Roman" w:cs="Times New Roman"/>
          <w:bCs/>
          <w:sz w:val="28"/>
          <w:szCs w:val="28"/>
        </w:rPr>
        <w:t>Ежегодный рост автотранспорта и отсутствие необходимого парковочного пространства в местах тяго</w:t>
      </w:r>
      <w:r w:rsidR="007B4AE2">
        <w:rPr>
          <w:rFonts w:ascii="Times New Roman" w:eastAsia="Times New Roman" w:hAnsi="Times New Roman" w:cs="Times New Roman"/>
          <w:bCs/>
          <w:sz w:val="28"/>
          <w:szCs w:val="28"/>
        </w:rPr>
        <w:t>тения и приложения труда приводя</w:t>
      </w:r>
      <w:r w:rsidRPr="009445B2">
        <w:rPr>
          <w:rFonts w:ascii="Times New Roman" w:eastAsia="Times New Roman" w:hAnsi="Times New Roman" w:cs="Times New Roman"/>
          <w:bCs/>
          <w:sz w:val="28"/>
          <w:szCs w:val="28"/>
        </w:rPr>
        <w:t>т к значительному снижению пропускной способности автомобильных дорог из-за припаркованного вдоль дорог автотранс</w:t>
      </w:r>
      <w:r w:rsidR="00423D20" w:rsidRPr="009445B2">
        <w:rPr>
          <w:rFonts w:ascii="Times New Roman" w:eastAsia="Times New Roman" w:hAnsi="Times New Roman" w:cs="Times New Roman"/>
          <w:bCs/>
          <w:sz w:val="28"/>
          <w:szCs w:val="28"/>
        </w:rPr>
        <w:t>порта.</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lastRenderedPageBreak/>
        <w:t>Основными проблемами развития дорожной отрасли являются:</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деградация дорожной инфраструктуры, низкая пропускная способность улично-дорожной сети, дефицит пешеходных зон и велосипедных дорожек, рост уровня аварийности автодорожной сети;</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высокий износ автод</w:t>
      </w:r>
      <w:r w:rsidR="00284E7B" w:rsidRPr="009445B2">
        <w:rPr>
          <w:rFonts w:ascii="Times New Roman" w:eastAsia="Times New Roman" w:hAnsi="Times New Roman" w:cs="Times New Roman"/>
          <w:sz w:val="28"/>
          <w:szCs w:val="28"/>
        </w:rPr>
        <w:t>орог и искусственных сооружений</w:t>
      </w:r>
      <w:r w:rsidRPr="009445B2">
        <w:rPr>
          <w:rFonts w:ascii="Times New Roman" w:eastAsia="Times New Roman" w:hAnsi="Times New Roman" w:cs="Times New Roman"/>
          <w:sz w:val="28"/>
          <w:szCs w:val="28"/>
        </w:rPr>
        <w:t xml:space="preserve"> и</w:t>
      </w:r>
      <w:r w:rsidR="00584F0E">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как следствие</w:t>
      </w:r>
      <w:r w:rsidR="00584F0E">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увеличение затрат на их восстановление, содержание и текущий ремонт;</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физический и моральный износ технических средств организации дорожного движения;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расширение территории Волгограда, многократное увеличение межремонтных сроков ремонта существующих автодорог и искусственных сооружений на них</w:t>
      </w:r>
      <w:r w:rsidR="00FF07F8" w:rsidRPr="009445B2">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изолированность населения, проживающего в районах с индивидуальной жилой застройкой, не обеспеченных автодорогами с твердым покрытием;</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отсутствие шаговой доступности гаражно-строительных кооперативов или автостоянок к месту жительства либо автопарковок к месту работы;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аварийное состояние сетей ливневой канализации, что приводит в осенне-весенний период к созданию чрезвычайных ситуаций на территории Волгограда;</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недостаток наличия уборочной техники, что приводит к несвоевременной уборке автомобильных дорог;</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торможение роста инвестиционной привлекательности Волгограда вследствие низкого уровня дорожной инфраструктуры;</w:t>
      </w:r>
    </w:p>
    <w:p w:rsidR="004F50BC" w:rsidRPr="009445B2" w:rsidRDefault="003663E4"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анализ дорожно-транспортных происшествий </w:t>
      </w:r>
      <w:r w:rsidR="004F50BC" w:rsidRPr="009445B2">
        <w:rPr>
          <w:rFonts w:ascii="Times New Roman" w:eastAsia="Times New Roman" w:hAnsi="Times New Roman" w:cs="Times New Roman"/>
          <w:bCs/>
          <w:sz w:val="28"/>
          <w:szCs w:val="28"/>
        </w:rPr>
        <w:t>выявил свыше 100 очагов аварийности на улично-дорожной сети.</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В сфере </w:t>
      </w:r>
      <w:r w:rsidR="00400837" w:rsidRPr="009445B2">
        <w:rPr>
          <w:rFonts w:ascii="Times New Roman" w:eastAsia="Times New Roman" w:hAnsi="Times New Roman" w:cs="Times New Roman"/>
          <w:sz w:val="28"/>
          <w:szCs w:val="28"/>
        </w:rPr>
        <w:t xml:space="preserve">общественного транспорта </w:t>
      </w:r>
      <w:r w:rsidRPr="009445B2">
        <w:rPr>
          <w:rFonts w:ascii="Times New Roman" w:eastAsia="Times New Roman" w:hAnsi="Times New Roman" w:cs="Times New Roman"/>
          <w:sz w:val="28"/>
          <w:szCs w:val="28"/>
        </w:rPr>
        <w:t>причиной снижения качества транспортного обслуживания населения явля</w:t>
      </w:r>
      <w:r w:rsidR="004C57F9" w:rsidRPr="009445B2">
        <w:rPr>
          <w:rFonts w:ascii="Times New Roman" w:eastAsia="Times New Roman" w:hAnsi="Times New Roman" w:cs="Times New Roman"/>
          <w:sz w:val="28"/>
          <w:szCs w:val="28"/>
        </w:rPr>
        <w:t>ю</w:t>
      </w:r>
      <w:r w:rsidRPr="009445B2">
        <w:rPr>
          <w:rFonts w:ascii="Times New Roman" w:eastAsia="Times New Roman" w:hAnsi="Times New Roman" w:cs="Times New Roman"/>
          <w:sz w:val="28"/>
          <w:szCs w:val="28"/>
        </w:rPr>
        <w:t xml:space="preserve">тся сокращение и старение </w:t>
      </w:r>
      <w:r w:rsidR="001C2410" w:rsidRPr="009445B2">
        <w:rPr>
          <w:rFonts w:ascii="Times New Roman" w:eastAsia="Times New Roman" w:hAnsi="Times New Roman" w:cs="Times New Roman"/>
          <w:sz w:val="28"/>
          <w:szCs w:val="28"/>
        </w:rPr>
        <w:t xml:space="preserve">    </w:t>
      </w:r>
      <w:r w:rsidR="0070002E">
        <w:rPr>
          <w:rFonts w:ascii="Times New Roman" w:eastAsia="Times New Roman" w:hAnsi="Times New Roman" w:cs="Times New Roman"/>
          <w:sz w:val="28"/>
          <w:szCs w:val="28"/>
        </w:rPr>
        <w:t xml:space="preserve">муниципального </w:t>
      </w:r>
      <w:r w:rsidRPr="009445B2">
        <w:rPr>
          <w:rFonts w:ascii="Times New Roman" w:eastAsia="Times New Roman" w:hAnsi="Times New Roman" w:cs="Times New Roman"/>
          <w:sz w:val="28"/>
          <w:szCs w:val="28"/>
        </w:rPr>
        <w:t>парка автобусов и электротранспорта (износ подвижного состава по троллейбусному парку составляет 83%, по трамвайному – 96%, по автобусному – 75%). В связи с высоким уров</w:t>
      </w:r>
      <w:r w:rsidR="00684B93" w:rsidRPr="009445B2">
        <w:rPr>
          <w:rFonts w:ascii="Times New Roman" w:eastAsia="Times New Roman" w:hAnsi="Times New Roman" w:cs="Times New Roman"/>
          <w:sz w:val="28"/>
          <w:szCs w:val="28"/>
        </w:rPr>
        <w:t>нем количества маршрутных такси</w:t>
      </w:r>
      <w:r w:rsidRPr="009445B2">
        <w:rPr>
          <w:rFonts w:ascii="Times New Roman" w:eastAsia="Times New Roman" w:hAnsi="Times New Roman" w:cs="Times New Roman"/>
          <w:sz w:val="28"/>
          <w:szCs w:val="28"/>
        </w:rPr>
        <w:t xml:space="preserve"> происходит отток платежеспособных пассажиров, что не позволяет конкурировать с предприятиями, осуществляющими перевозки пассажиров в режиме маршрутного такси. </w:t>
      </w:r>
    </w:p>
    <w:p w:rsidR="004F50BC" w:rsidRPr="009445B2" w:rsidRDefault="004F50BC" w:rsidP="004F50BC">
      <w:pPr>
        <w:spacing w:after="0" w:line="240" w:lineRule="auto"/>
        <w:ind w:firstLine="709"/>
        <w:jc w:val="both"/>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sz w:val="28"/>
          <w:szCs w:val="28"/>
          <w:lang w:eastAsia="ru-RU"/>
        </w:rPr>
        <w:t xml:space="preserve">Острыми проблемами также являются </w:t>
      </w:r>
      <w:r w:rsidRPr="009445B2">
        <w:rPr>
          <w:rFonts w:ascii="Times New Roman" w:eastAsia="Times New Roman" w:hAnsi="Times New Roman" w:cs="Times New Roman"/>
          <w:bCs/>
          <w:sz w:val="28"/>
          <w:szCs w:val="28"/>
          <w:lang w:eastAsia="ru-RU"/>
        </w:rPr>
        <w:t>несоответствие по техническим нормативам существующих автовокзальных комплексов количеству обслуживаемых междугородных и пригородных пассажиров, низкие темпы строительства скоростного транспорта (в первую очередь, скоростного трамвая).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Основными проблемами развития общественного городского транспорта являются: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несоответствие инфраструктуры отрасли международным стандартам; </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резкий рост интенсивности внутригородского и транзитного движения по автодорогам; </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падение средней скорости движения автотранспортных средств на автодорогах Волгограда до 30 км/ч (транспорта общего пользования </w:t>
      </w:r>
      <w:r w:rsidR="009A2ADE">
        <w:rPr>
          <w:rFonts w:ascii="Times New Roman" w:eastAsia="Times New Roman" w:hAnsi="Times New Roman" w:cs="Times New Roman"/>
          <w:sz w:val="28"/>
          <w:szCs w:val="28"/>
        </w:rPr>
        <w:t xml:space="preserve">– </w:t>
      </w:r>
      <w:r w:rsidR="0073491C">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до 20 – 25 км/ч);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lastRenderedPageBreak/>
        <w:t xml:space="preserve">сложившаяся структура частных пассажирских перевозчиков (маршрутное такси);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сокращение и старение парка общественного транспорта;</w:t>
      </w:r>
    </w:p>
    <w:p w:rsidR="004F50BC" w:rsidRPr="009445B2" w:rsidRDefault="004F50BC" w:rsidP="004F50BC">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отток платежеспособных пассажиров на городском электротранспорте;</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изменение структуры подвижного состава (увеличение доли грузового транспорта малой гр</w:t>
      </w:r>
      <w:r w:rsidR="00256D73" w:rsidRPr="009445B2">
        <w:rPr>
          <w:rFonts w:ascii="Times New Roman" w:eastAsia="Times New Roman" w:hAnsi="Times New Roman" w:cs="Times New Roman"/>
          <w:sz w:val="28"/>
          <w:szCs w:val="28"/>
        </w:rPr>
        <w:t>узоподъемности).</w:t>
      </w:r>
    </w:p>
    <w:p w:rsidR="00E40295" w:rsidRPr="009445B2" w:rsidRDefault="00E40295" w:rsidP="00E40295">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5</w:t>
      </w:r>
      <w:r w:rsidRPr="009445B2">
        <w:rPr>
          <w:rFonts w:ascii="Times New Roman" w:eastAsia="Times New Roman" w:hAnsi="Times New Roman" w:cs="Times New Roman"/>
          <w:sz w:val="28"/>
          <w:szCs w:val="28"/>
        </w:rPr>
        <w:t>.</w:t>
      </w:r>
    </w:p>
    <w:p w:rsidR="001C57B2" w:rsidRPr="009445B2" w:rsidRDefault="001C57B2" w:rsidP="00E40295">
      <w:pPr>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4330"/>
        <w:gridCol w:w="5309"/>
      </w:tblGrid>
      <w:tr w:rsidR="004F50BC" w:rsidRPr="009445B2" w:rsidTr="001C2410">
        <w:trPr>
          <w:trHeight w:val="2766"/>
        </w:trPr>
        <w:tc>
          <w:tcPr>
            <w:tcW w:w="4330"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Сильные стороны</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Наличие диверсифицированного транспортного комплекса.</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Потенциал развития Волгограда как транспортно-логистического узла Юга России.</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Использование потенциала ЧМ-2018.</w:t>
            </w:r>
          </w:p>
          <w:p w:rsidR="004F50BC" w:rsidRPr="009445B2" w:rsidRDefault="004F50BC" w:rsidP="007E1ADB">
            <w:pPr>
              <w:tabs>
                <w:tab w:val="left" w:pos="450"/>
              </w:tabs>
              <w:spacing w:line="276" w:lineRule="auto"/>
              <w:ind w:firstLine="318"/>
              <w:contextualSpacing/>
              <w:jc w:val="both"/>
              <w:rPr>
                <w:szCs w:val="22"/>
                <w:lang w:eastAsia="en-US"/>
              </w:rPr>
            </w:pPr>
          </w:p>
        </w:tc>
        <w:tc>
          <w:tcPr>
            <w:tcW w:w="5309"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Слабые стороны</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Ежегодное недофинансирование ремонтных работ дорог.</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Несоответствие по техническим нормативам автовокзальных комплексов.</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Высокая степень износа общегородских и районных дорог и пешеходных зон, ограничение пропускной способности (70%</w:t>
            </w:r>
            <w:r w:rsidR="002C4B9E" w:rsidRPr="009445B2">
              <w:rPr>
                <w:rFonts w:eastAsia="+mn-ea"/>
                <w:color w:val="000000"/>
                <w:szCs w:val="22"/>
                <w:lang w:eastAsia="en-US"/>
              </w:rPr>
              <w:t xml:space="preserve"> пешеходных и тротуарных дорожек</w:t>
            </w:r>
            <w:r w:rsidRPr="009445B2">
              <w:rPr>
                <w:rFonts w:eastAsia="+mn-ea"/>
                <w:color w:val="000000"/>
                <w:szCs w:val="22"/>
                <w:lang w:eastAsia="en-US"/>
              </w:rPr>
              <w:t xml:space="preserve"> находятся в неудовлетворительном состоянии).</w:t>
            </w:r>
          </w:p>
          <w:p w:rsidR="00D97103" w:rsidRPr="009445B2" w:rsidRDefault="004F50BC" w:rsidP="002C4B9E">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На улично-дорожной</w:t>
            </w:r>
            <w:r w:rsidR="002C4B9E" w:rsidRPr="009445B2">
              <w:rPr>
                <w:rFonts w:eastAsia="+mn-ea"/>
                <w:color w:val="000000"/>
                <w:szCs w:val="22"/>
                <w:lang w:eastAsia="en-US"/>
              </w:rPr>
              <w:t xml:space="preserve"> сети Волгограда располагаются </w:t>
            </w:r>
            <w:r w:rsidRPr="009445B2">
              <w:rPr>
                <w:rFonts w:eastAsia="+mn-ea"/>
                <w:color w:val="000000"/>
                <w:szCs w:val="22"/>
                <w:lang w:eastAsia="en-US"/>
              </w:rPr>
              <w:t>110 искусственных сооружений, из которых 85 требуют капитального ремонта или реконс</w:t>
            </w:r>
            <w:r w:rsidR="002C4B9E" w:rsidRPr="009445B2">
              <w:rPr>
                <w:rFonts w:eastAsia="+mn-ea"/>
                <w:color w:val="000000"/>
                <w:szCs w:val="22"/>
                <w:lang w:eastAsia="en-US"/>
              </w:rPr>
              <w:t>трукции.</w:t>
            </w:r>
          </w:p>
        </w:tc>
      </w:tr>
      <w:tr w:rsidR="004F50BC" w:rsidRPr="009445B2" w:rsidTr="001C2410">
        <w:trPr>
          <w:trHeight w:val="146"/>
        </w:trPr>
        <w:tc>
          <w:tcPr>
            <w:tcW w:w="4330"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Возможности</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Большое транзитное значение Волгограда и Волгоградской области повышает его перспективное значение для развития экономики России в целом.</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Формирование эффективной городской агломерации вокруг Волгограда и модернизация Волгограда с позиции транспортно-логистического узла Юга России.</w:t>
            </w:r>
          </w:p>
        </w:tc>
        <w:tc>
          <w:tcPr>
            <w:tcW w:w="5309"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Угрозы</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Высокий износ транспортных магистралей, аэропорта, пунктов приема-передачи грузов.</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Постоянная недостаточность финансирования модернизации (реконструкции) основных транспортно-логистических пунктов Волгограда.</w:t>
            </w:r>
          </w:p>
          <w:p w:rsidR="00FA5F4F" w:rsidRPr="009445B2" w:rsidRDefault="004F50BC" w:rsidP="005027A1">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Высокий уровень транзитного потока через основные городские магистрали, а не в обход Волгограда.</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5F7FB9" w:rsidP="00E40295">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5</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8"/>
          <w:szCs w:val="28"/>
          <w:lang w:val="en-US"/>
        </w:rPr>
        <w:t>SWOT</w:t>
      </w:r>
      <w:r w:rsidR="00E40295" w:rsidRPr="009445B2">
        <w:rPr>
          <w:rFonts w:ascii="Times New Roman" w:eastAsia="Times New Roman" w:hAnsi="Times New Roman" w:cs="Times New Roman"/>
          <w:sz w:val="28"/>
          <w:szCs w:val="28"/>
        </w:rPr>
        <w:t xml:space="preserve">-анализ </w:t>
      </w:r>
      <w:r w:rsidR="00FE75A7" w:rsidRPr="009445B2">
        <w:rPr>
          <w:rFonts w:ascii="Times New Roman" w:eastAsia="Times New Roman" w:hAnsi="Times New Roman" w:cs="Times New Roman"/>
          <w:sz w:val="28"/>
          <w:szCs w:val="28"/>
        </w:rPr>
        <w:t>транспортной сферы</w:t>
      </w:r>
    </w:p>
    <w:p w:rsidR="001C2410" w:rsidRPr="009445B2" w:rsidRDefault="001C2410" w:rsidP="00E40295">
      <w:pPr>
        <w:spacing w:after="0" w:line="240" w:lineRule="auto"/>
        <w:jc w:val="center"/>
        <w:rPr>
          <w:rFonts w:ascii="Times New Roman" w:hAnsi="Times New Roman" w:cs="Times New Roman"/>
          <w:sz w:val="28"/>
          <w:szCs w:val="28"/>
        </w:rPr>
      </w:pPr>
    </w:p>
    <w:p w:rsidR="00033D6E" w:rsidRPr="009445B2" w:rsidRDefault="00637AF9" w:rsidP="00E40295">
      <w:pPr>
        <w:keepNext/>
        <w:spacing w:after="0" w:line="240" w:lineRule="auto"/>
        <w:ind w:right="-58"/>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3.5. </w:t>
      </w:r>
      <w:r w:rsidR="000E0629" w:rsidRPr="009445B2">
        <w:rPr>
          <w:rFonts w:ascii="Times New Roman" w:eastAsia="Times New Roman" w:hAnsi="Times New Roman" w:cs="Times New Roman"/>
          <w:bCs/>
          <w:sz w:val="28"/>
          <w:szCs w:val="28"/>
        </w:rPr>
        <w:t>Жилищное строительство</w:t>
      </w:r>
    </w:p>
    <w:p w:rsidR="00E40295" w:rsidRPr="009445B2" w:rsidRDefault="00E40295" w:rsidP="00E40295">
      <w:pPr>
        <w:snapToGrid w:val="0"/>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Объем жилищного строительства в Волгограде за 2015 год по данным оперативной отчетности Территориального органа Федеральной службы государственной статистики по Волгоградской области составил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494,5 тыс. кв.</w:t>
      </w:r>
      <w:r w:rsidR="004C166E" w:rsidRPr="009445B2">
        <w:rPr>
          <w:rFonts w:ascii="Times New Roman" w:eastAsia="Times New Roman" w:hAnsi="Times New Roman" w:cs="Times New Roman"/>
          <w:bCs/>
          <w:sz w:val="28"/>
          <w:szCs w:val="28"/>
        </w:rPr>
        <w:t xml:space="preserve"> м</w:t>
      </w:r>
      <w:r w:rsidRPr="009445B2">
        <w:rPr>
          <w:rFonts w:ascii="Times New Roman" w:eastAsia="Times New Roman" w:hAnsi="Times New Roman" w:cs="Times New Roman"/>
          <w:bCs/>
          <w:sz w:val="28"/>
          <w:szCs w:val="28"/>
        </w:rPr>
        <w:t>, что на 11,2% меньше уровня 2014 года.</w:t>
      </w:r>
      <w:r w:rsidRPr="009445B2">
        <w:rPr>
          <w:rFonts w:ascii="Times New Roman" w:eastAsia="Times New Roman" w:hAnsi="Times New Roman" w:cs="Times New Roman"/>
          <w:noProof/>
          <w:sz w:val="28"/>
          <w:szCs w:val="28"/>
          <w:lang w:eastAsia="ru-RU"/>
        </w:rPr>
        <w:t xml:space="preserve"> </w:t>
      </w:r>
      <w:r w:rsidRPr="009445B2">
        <w:rPr>
          <w:rFonts w:ascii="Times New Roman" w:eastAsia="Times New Roman" w:hAnsi="Times New Roman" w:cs="Times New Roman"/>
          <w:bCs/>
          <w:sz w:val="28"/>
          <w:szCs w:val="28"/>
        </w:rPr>
        <w:t>Площадь введенного</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 в эксплуатацию многоквартирного жилья возросла на 7,2% и составила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277,5 тыс. </w:t>
      </w:r>
      <w:r w:rsidR="00BC3CBE" w:rsidRPr="009445B2">
        <w:rPr>
          <w:rFonts w:ascii="Times New Roman" w:eastAsia="Times New Roman" w:hAnsi="Times New Roman" w:cs="Times New Roman"/>
          <w:bCs/>
          <w:sz w:val="28"/>
          <w:szCs w:val="28"/>
        </w:rPr>
        <w:t xml:space="preserve">кв. </w:t>
      </w:r>
      <w:r w:rsidRPr="009445B2">
        <w:rPr>
          <w:rFonts w:ascii="Times New Roman" w:eastAsia="Times New Roman" w:hAnsi="Times New Roman" w:cs="Times New Roman"/>
          <w:bCs/>
          <w:sz w:val="28"/>
          <w:szCs w:val="28"/>
        </w:rPr>
        <w:t xml:space="preserve">м. Индивидуальными застройщиками введено в эксплуатацию жилье общей площадью 217 тыс. кв. </w:t>
      </w:r>
      <w:r w:rsidR="000B6A40" w:rsidRPr="009445B2">
        <w:rPr>
          <w:rFonts w:ascii="Times New Roman" w:eastAsia="Times New Roman" w:hAnsi="Times New Roman" w:cs="Times New Roman"/>
          <w:bCs/>
          <w:sz w:val="28"/>
          <w:szCs w:val="28"/>
        </w:rPr>
        <w:t xml:space="preserve">м </w:t>
      </w:r>
      <w:r w:rsidRPr="009445B2">
        <w:rPr>
          <w:rFonts w:ascii="Times New Roman" w:eastAsia="Times New Roman" w:hAnsi="Times New Roman" w:cs="Times New Roman"/>
          <w:bCs/>
          <w:sz w:val="28"/>
          <w:szCs w:val="28"/>
        </w:rPr>
        <w:t>– на 27% меньше, чем за 2014 год.</w:t>
      </w:r>
    </w:p>
    <w:p w:rsidR="00033D6E" w:rsidRPr="009445B2" w:rsidRDefault="00033D6E" w:rsidP="00033D6E">
      <w:pPr>
        <w:snapToGrid w:val="0"/>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rPr>
        <w:t xml:space="preserve">В 2015 году жилые помещения муниципального жилищного фонда предоставлены по договорам социального найма </w:t>
      </w:r>
      <w:r w:rsidR="00992C46" w:rsidRPr="009445B2">
        <w:rPr>
          <w:rFonts w:ascii="Times New Roman" w:eastAsia="Times New Roman" w:hAnsi="Times New Roman" w:cs="Times New Roman"/>
          <w:bCs/>
          <w:sz w:val="28"/>
          <w:szCs w:val="28"/>
        </w:rPr>
        <w:t>103</w:t>
      </w:r>
      <w:r w:rsidRPr="009445B2">
        <w:rPr>
          <w:rFonts w:ascii="Times New Roman" w:eastAsia="Times New Roman" w:hAnsi="Times New Roman" w:cs="Times New Roman"/>
          <w:bCs/>
          <w:sz w:val="28"/>
          <w:szCs w:val="28"/>
        </w:rPr>
        <w:t xml:space="preserve"> семьям, нуждающимся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в улучшении жилищных условий</w:t>
      </w:r>
      <w:r w:rsidR="00AA6BA5"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(на 30 семей меньше, чем </w:t>
      </w:r>
      <w:r w:rsidR="00B364E3" w:rsidRPr="009445B2">
        <w:rPr>
          <w:rFonts w:ascii="Times New Roman" w:eastAsia="Times New Roman" w:hAnsi="Times New Roman" w:cs="Times New Roman"/>
          <w:bCs/>
          <w:sz w:val="28"/>
          <w:szCs w:val="28"/>
        </w:rPr>
        <w:t>в</w:t>
      </w:r>
      <w:r w:rsidRPr="009445B2">
        <w:rPr>
          <w:rFonts w:ascii="Times New Roman" w:eastAsia="Times New Roman" w:hAnsi="Times New Roman" w:cs="Times New Roman"/>
          <w:bCs/>
          <w:sz w:val="28"/>
          <w:szCs w:val="28"/>
        </w:rPr>
        <w:t xml:space="preserve"> 2014 год</w:t>
      </w:r>
      <w:r w:rsidR="00B364E3" w:rsidRPr="009445B2">
        <w:rPr>
          <w:rFonts w:ascii="Times New Roman" w:eastAsia="Times New Roman" w:hAnsi="Times New Roman" w:cs="Times New Roman"/>
          <w:bCs/>
          <w:sz w:val="28"/>
          <w:szCs w:val="28"/>
        </w:rPr>
        <w:t>у</w:t>
      </w:r>
      <w:r w:rsidRPr="009445B2">
        <w:rPr>
          <w:rFonts w:ascii="Times New Roman" w:eastAsia="Times New Roman" w:hAnsi="Times New Roman" w:cs="Times New Roman"/>
          <w:bCs/>
          <w:sz w:val="28"/>
          <w:szCs w:val="28"/>
        </w:rPr>
        <w:t xml:space="preserve">) в рамках реализации областной адресной программы «Переселение граждан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из аварийного жилищного фонда на территории Волгоградской области в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2013</w:t>
      </w:r>
      <w:r w:rsidR="001B2FA2"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2017 годах», утвержденной постановлением Правительства Волгоградско</w:t>
      </w:r>
      <w:r w:rsidR="001B2FA2" w:rsidRPr="009445B2">
        <w:rPr>
          <w:rFonts w:ascii="Times New Roman" w:eastAsia="Times New Roman" w:hAnsi="Times New Roman" w:cs="Times New Roman"/>
          <w:bCs/>
          <w:sz w:val="28"/>
          <w:szCs w:val="28"/>
        </w:rPr>
        <w:t>й области от 23</w:t>
      </w:r>
      <w:r w:rsidR="00ED51ED">
        <w:rPr>
          <w:rFonts w:ascii="Times New Roman" w:eastAsia="Times New Roman" w:hAnsi="Times New Roman" w:cs="Times New Roman"/>
          <w:bCs/>
          <w:sz w:val="28"/>
          <w:szCs w:val="28"/>
        </w:rPr>
        <w:t xml:space="preserve"> апреля </w:t>
      </w:r>
      <w:r w:rsidR="001B2FA2" w:rsidRPr="009445B2">
        <w:rPr>
          <w:rFonts w:ascii="Times New Roman" w:eastAsia="Times New Roman" w:hAnsi="Times New Roman" w:cs="Times New Roman"/>
          <w:bCs/>
          <w:sz w:val="28"/>
          <w:szCs w:val="28"/>
        </w:rPr>
        <w:t xml:space="preserve">2013 </w:t>
      </w:r>
      <w:r w:rsidR="00ED51ED">
        <w:rPr>
          <w:rFonts w:ascii="Times New Roman" w:eastAsia="Times New Roman" w:hAnsi="Times New Roman" w:cs="Times New Roman"/>
          <w:bCs/>
          <w:sz w:val="28"/>
          <w:szCs w:val="28"/>
        </w:rPr>
        <w:t xml:space="preserve">г. </w:t>
      </w:r>
      <w:r w:rsidR="001B2FA2" w:rsidRPr="009445B2">
        <w:rPr>
          <w:rFonts w:ascii="Times New Roman" w:eastAsia="Times New Roman" w:hAnsi="Times New Roman" w:cs="Times New Roman"/>
          <w:bCs/>
          <w:sz w:val="28"/>
          <w:szCs w:val="28"/>
        </w:rPr>
        <w:t>№ 204-п «Об утверждении</w:t>
      </w:r>
      <w:proofErr w:type="gramEnd"/>
      <w:r w:rsidR="001B2FA2" w:rsidRPr="009445B2">
        <w:rPr>
          <w:rFonts w:ascii="Times New Roman" w:eastAsia="Times New Roman" w:hAnsi="Times New Roman" w:cs="Times New Roman"/>
          <w:bCs/>
          <w:sz w:val="28"/>
          <w:szCs w:val="28"/>
        </w:rPr>
        <w:t xml:space="preserve"> </w:t>
      </w:r>
      <w:r w:rsidR="001B2FA2" w:rsidRPr="009445B2">
        <w:rPr>
          <w:rFonts w:ascii="Times New Roman" w:eastAsia="Times New Roman" w:hAnsi="Times New Roman" w:cs="Times New Roman"/>
          <w:bCs/>
          <w:sz w:val="28"/>
          <w:szCs w:val="28"/>
        </w:rPr>
        <w:lastRenderedPageBreak/>
        <w:t>областной адресной программы «Переселение граждан из аварийного жилищного фонда на территории Волгоградской области в 2013–2017 годах».</w:t>
      </w:r>
    </w:p>
    <w:p w:rsidR="00E40295" w:rsidRPr="009445B2" w:rsidRDefault="00033D6E" w:rsidP="00E40295">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Количество граждан, нуждающихся в жилых помещениях, по </w:t>
      </w:r>
      <w:r w:rsidR="001F6954" w:rsidRPr="009445B2">
        <w:rPr>
          <w:rFonts w:ascii="Times New Roman" w:eastAsia="Times New Roman" w:hAnsi="Times New Roman" w:cs="Times New Roman"/>
          <w:bCs/>
          <w:sz w:val="28"/>
          <w:szCs w:val="28"/>
        </w:rPr>
        <w:t>состоянию на 01 января 2016 г.</w:t>
      </w:r>
      <w:r w:rsidRPr="009445B2">
        <w:rPr>
          <w:rFonts w:ascii="Times New Roman" w:eastAsia="Times New Roman" w:hAnsi="Times New Roman" w:cs="Times New Roman"/>
          <w:bCs/>
          <w:sz w:val="28"/>
          <w:szCs w:val="28"/>
        </w:rPr>
        <w:t xml:space="preserve"> составило 9214 человек и уменьшилось на 73 человека по отношению к соответствующему периоду прошлого года. Количество молодых семей, нуждающихся в улучшении жилищных условий, увеличилось на 38 до 68</w:t>
      </w:r>
      <w:r w:rsidR="007D05CF" w:rsidRPr="009445B2">
        <w:rPr>
          <w:rFonts w:ascii="Times New Roman" w:eastAsia="Times New Roman" w:hAnsi="Times New Roman" w:cs="Times New Roman"/>
          <w:bCs/>
          <w:sz w:val="28"/>
          <w:szCs w:val="28"/>
        </w:rPr>
        <w:t>7 семей. За отчетный период 81</w:t>
      </w:r>
      <w:r w:rsidRPr="009445B2">
        <w:rPr>
          <w:rFonts w:ascii="Times New Roman" w:eastAsia="Times New Roman" w:hAnsi="Times New Roman" w:cs="Times New Roman"/>
          <w:bCs/>
          <w:sz w:val="28"/>
          <w:szCs w:val="28"/>
        </w:rPr>
        <w:t xml:space="preserve"> молодой семье была перечислена социальная выплата на улучшение жилищных условий за счет сре</w:t>
      </w:r>
      <w:proofErr w:type="gramStart"/>
      <w:r w:rsidRPr="009445B2">
        <w:rPr>
          <w:rFonts w:ascii="Times New Roman" w:eastAsia="Times New Roman" w:hAnsi="Times New Roman" w:cs="Times New Roman"/>
          <w:bCs/>
          <w:sz w:val="28"/>
          <w:szCs w:val="28"/>
        </w:rPr>
        <w:t>дств вс</w:t>
      </w:r>
      <w:proofErr w:type="gramEnd"/>
      <w:r w:rsidRPr="009445B2">
        <w:rPr>
          <w:rFonts w:ascii="Times New Roman" w:eastAsia="Times New Roman" w:hAnsi="Times New Roman" w:cs="Times New Roman"/>
          <w:bCs/>
          <w:sz w:val="28"/>
          <w:szCs w:val="28"/>
        </w:rPr>
        <w:t>ех уровней бюджетов.</w:t>
      </w:r>
      <w:r w:rsidR="00E40295" w:rsidRPr="009445B2">
        <w:rPr>
          <w:rFonts w:ascii="Times New Roman" w:eastAsia="Times New Roman" w:hAnsi="Times New Roman" w:cs="Times New Roman"/>
          <w:bCs/>
          <w:sz w:val="28"/>
          <w:szCs w:val="28"/>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6</w:t>
      </w:r>
      <w:r w:rsidR="00E40295" w:rsidRPr="009445B2">
        <w:rPr>
          <w:rFonts w:ascii="Times New Roman" w:eastAsia="Times New Roman" w:hAnsi="Times New Roman" w:cs="Times New Roman"/>
          <w:sz w:val="28"/>
          <w:szCs w:val="28"/>
        </w:rPr>
        <w:t>.</w:t>
      </w:r>
    </w:p>
    <w:p w:rsidR="005027A1" w:rsidRPr="009445B2" w:rsidRDefault="005027A1" w:rsidP="00E40295">
      <w:pPr>
        <w:spacing w:after="0" w:line="240" w:lineRule="auto"/>
        <w:ind w:firstLine="709"/>
        <w:jc w:val="both"/>
        <w:rPr>
          <w:rFonts w:ascii="Times New Roman" w:eastAsia="Times New Roman" w:hAnsi="Times New Roman" w:cs="Times New Roman"/>
          <w:sz w:val="28"/>
          <w:szCs w:val="28"/>
          <w:lang w:eastAsia="ru-RU"/>
        </w:rPr>
      </w:pPr>
    </w:p>
    <w:tbl>
      <w:tblPr>
        <w:tblStyle w:val="4"/>
        <w:tblW w:w="9600" w:type="dxa"/>
        <w:jc w:val="center"/>
        <w:tblInd w:w="123" w:type="dxa"/>
        <w:tblLook w:val="04A0" w:firstRow="1" w:lastRow="0" w:firstColumn="1" w:lastColumn="0" w:noHBand="0" w:noVBand="1"/>
      </w:tblPr>
      <w:tblGrid>
        <w:gridCol w:w="4521"/>
        <w:gridCol w:w="5079"/>
      </w:tblGrid>
      <w:tr w:rsidR="00033D6E" w:rsidRPr="009445B2" w:rsidTr="009C415B">
        <w:trPr>
          <w:trHeight w:val="3298"/>
          <w:jc w:val="center"/>
        </w:trPr>
        <w:tc>
          <w:tcPr>
            <w:tcW w:w="4521"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Сильные стороны</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Реализация ряда крупных долгосрочных проектов в строительной индустрии, перспектива роста предложения на первичном рынке недвижимости в среднесрочном периоде.</w:t>
            </w:r>
          </w:p>
          <w:p w:rsidR="00033D6E" w:rsidRPr="009445B2" w:rsidRDefault="00033D6E" w:rsidP="00E40295">
            <w:pPr>
              <w:tabs>
                <w:tab w:val="left" w:pos="440"/>
              </w:tabs>
              <w:snapToGrid w:val="0"/>
              <w:spacing w:before="280"/>
              <w:ind w:firstLine="298"/>
              <w:jc w:val="both"/>
            </w:pPr>
          </w:p>
        </w:tc>
        <w:tc>
          <w:tcPr>
            <w:tcW w:w="5079"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Слабые стороны</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Недостаточная поддержка платежеспособного спроса на жилье на основе механизма ипотечного кредитования.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Неразвитость института жилищно-накопительных и жилищно-строительных кооперативов.</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 xml:space="preserve">Строящееся жилье является достаточно материалоемким и недостаточно </w:t>
            </w:r>
            <w:proofErr w:type="spellStart"/>
            <w:r w:rsidRPr="009445B2">
              <w:rPr>
                <w:rFonts w:eastAsia="+mn-ea"/>
                <w:color w:val="000000"/>
              </w:rPr>
              <w:t>энергоэффективным</w:t>
            </w:r>
            <w:proofErr w:type="spellEnd"/>
            <w:r w:rsidRPr="009445B2">
              <w:rPr>
                <w:rFonts w:eastAsia="+mn-ea"/>
                <w:color w:val="000000"/>
              </w:rPr>
              <w:t>.</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 xml:space="preserve">Земельные участки для жилищного строительства имеют обременения для покупателей, связанные с присоединением объектов к </w:t>
            </w:r>
            <w:r w:rsidR="005027A1" w:rsidRPr="009445B2">
              <w:rPr>
                <w:rFonts w:eastAsia="+mn-ea"/>
                <w:color w:val="000000"/>
              </w:rPr>
              <w:t xml:space="preserve">инженерным </w:t>
            </w:r>
            <w:r w:rsidR="00BA6687">
              <w:rPr>
                <w:rFonts w:eastAsia="+mn-ea"/>
                <w:color w:val="000000"/>
              </w:rPr>
              <w:t>сетям.</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Ведение «точечной» застройки.</w:t>
            </w:r>
          </w:p>
          <w:p w:rsidR="001C57B2" w:rsidRPr="009445B2" w:rsidRDefault="00033D6E" w:rsidP="00BA31BD">
            <w:pPr>
              <w:numPr>
                <w:ilvl w:val="0"/>
                <w:numId w:val="16"/>
              </w:numPr>
              <w:tabs>
                <w:tab w:val="num" w:pos="0"/>
                <w:tab w:val="left" w:pos="440"/>
              </w:tabs>
              <w:snapToGrid w:val="0"/>
              <w:spacing w:before="280"/>
              <w:ind w:left="0" w:firstLine="298"/>
              <w:contextualSpacing/>
              <w:jc w:val="both"/>
            </w:pPr>
            <w:r w:rsidRPr="009445B2">
              <w:rPr>
                <w:rFonts w:eastAsia="+mn-ea"/>
                <w:color w:val="000000"/>
              </w:rPr>
              <w:t>Среди городов-</w:t>
            </w:r>
            <w:proofErr w:type="spellStart"/>
            <w:r w:rsidRPr="009445B2">
              <w:rPr>
                <w:rFonts w:eastAsia="+mn-ea"/>
                <w:color w:val="000000"/>
              </w:rPr>
              <w:t>миллионников</w:t>
            </w:r>
            <w:proofErr w:type="spellEnd"/>
            <w:r w:rsidRPr="009445B2">
              <w:rPr>
                <w:rFonts w:eastAsia="+mn-ea"/>
                <w:color w:val="000000"/>
              </w:rPr>
              <w:t xml:space="preserve"> </w:t>
            </w:r>
            <w:r w:rsidR="00BA31BD" w:rsidRPr="009445B2">
              <w:rPr>
                <w:rFonts w:eastAsia="+mn-ea"/>
                <w:color w:val="000000"/>
              </w:rPr>
              <w:t>Российской Федерации</w:t>
            </w:r>
            <w:r w:rsidRPr="009445B2">
              <w:rPr>
                <w:rFonts w:eastAsia="+mn-ea"/>
                <w:color w:val="000000"/>
              </w:rPr>
              <w:t xml:space="preserve"> Волгог</w:t>
            </w:r>
            <w:r w:rsidR="00BA31BD" w:rsidRPr="009445B2">
              <w:rPr>
                <w:rFonts w:eastAsia="+mn-ea"/>
                <w:color w:val="000000"/>
              </w:rPr>
              <w:t xml:space="preserve">рад </w:t>
            </w:r>
            <w:r w:rsidR="006B6BB9" w:rsidRPr="009445B2">
              <w:rPr>
                <w:rFonts w:eastAsia="+mn-ea"/>
                <w:color w:val="000000"/>
              </w:rPr>
              <w:t>занимает 13</w:t>
            </w:r>
            <w:r w:rsidRPr="009445B2">
              <w:rPr>
                <w:rFonts w:eastAsia="+mn-ea"/>
                <w:color w:val="000000"/>
              </w:rPr>
              <w:t xml:space="preserve"> место по вводу в действие жилых домов.</w:t>
            </w:r>
          </w:p>
        </w:tc>
      </w:tr>
      <w:tr w:rsidR="00033D6E" w:rsidRPr="009445B2" w:rsidTr="009C415B">
        <w:trPr>
          <w:trHeight w:val="5943"/>
          <w:jc w:val="center"/>
        </w:trPr>
        <w:tc>
          <w:tcPr>
            <w:tcW w:w="4521"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Возможности</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Внедрение института арендного жилья.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Предоставление мер муниципальной поддержки горожанам для строительства собственного жилья.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Развитие специализированного муниципального жилищного фонда, создание жилищного фонда социального использования.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Перспектива федерального стимулирования роста объемов выдаваемых ипотечных жилищных кредитов и повышение их доступности.</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Обеспечение территорий Волгограда градостроительной документацией.</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Формирование резерва земель в целях обеспечения строительства жилья для предоставления их на конкурсной (аукционной) основе.</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Взаимодействие с федеральными органами и исполнительными органами Волгоградской области по вовлечению в хозяйственный оборот земельных участков на территории Волгограда.</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Обеспечение территорий жилой застройки объектами инженерной и транспортной инфраструктур.</w:t>
            </w:r>
          </w:p>
          <w:p w:rsidR="00F82813" w:rsidRPr="009445B2" w:rsidRDefault="00033D6E" w:rsidP="003A5738">
            <w:pPr>
              <w:numPr>
                <w:ilvl w:val="0"/>
                <w:numId w:val="16"/>
              </w:numPr>
              <w:tabs>
                <w:tab w:val="num" w:pos="0"/>
                <w:tab w:val="left" w:pos="440"/>
              </w:tabs>
              <w:snapToGrid w:val="0"/>
              <w:spacing w:before="280"/>
              <w:ind w:left="0" w:firstLine="298"/>
              <w:contextualSpacing/>
              <w:jc w:val="both"/>
            </w:pPr>
            <w:r w:rsidRPr="009445B2">
              <w:rPr>
                <w:rFonts w:eastAsia="+mn-ea"/>
                <w:color w:val="000000"/>
              </w:rPr>
              <w:t>Развитие застроенных территорий Волгограда.</w:t>
            </w:r>
          </w:p>
        </w:tc>
        <w:tc>
          <w:tcPr>
            <w:tcW w:w="5079"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Угрозы</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 xml:space="preserve">Отсутствие достаточных средств в </w:t>
            </w:r>
            <w:proofErr w:type="gramStart"/>
            <w:r w:rsidRPr="009445B2">
              <w:rPr>
                <w:rFonts w:eastAsia="+mn-ea"/>
                <w:color w:val="000000"/>
              </w:rPr>
              <w:t>бюджете</w:t>
            </w:r>
            <w:proofErr w:type="gramEnd"/>
            <w:r w:rsidRPr="009445B2">
              <w:rPr>
                <w:rFonts w:eastAsia="+mn-ea"/>
                <w:color w:val="000000"/>
              </w:rPr>
              <w:t xml:space="preserve"> Волгограда на финансирование мероприятий по реконструкции существующей коммунальной инфраструктуры и строительству новой сдерживает темпы роста жилищного строительства.</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proofErr w:type="spellStart"/>
            <w:r w:rsidRPr="009445B2">
              <w:rPr>
                <w:rFonts w:eastAsia="+mn-ea"/>
                <w:color w:val="000000"/>
              </w:rPr>
              <w:t>Невыделение</w:t>
            </w:r>
            <w:proofErr w:type="spellEnd"/>
            <w:r w:rsidRPr="009445B2">
              <w:rPr>
                <w:rFonts w:eastAsia="+mn-ea"/>
                <w:color w:val="000000"/>
              </w:rPr>
              <w:t xml:space="preserve"> целевых средств из вышестоящих бюджетов на реализацию программ переселения граждан из аварийного и ветхого жилья.</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 xml:space="preserve">Низкие объемы ввода жилья на территории Волгограда (количество введенных кв. м жилья на человека </w:t>
            </w:r>
            <w:r w:rsidR="00177A51" w:rsidRPr="009445B2">
              <w:rPr>
                <w:rFonts w:eastAsia="+mn-ea"/>
                <w:color w:val="000000"/>
              </w:rPr>
              <w:t xml:space="preserve">– </w:t>
            </w:r>
            <w:r w:rsidRPr="009445B2">
              <w:rPr>
                <w:rFonts w:eastAsia="+mn-ea"/>
                <w:color w:val="000000"/>
              </w:rPr>
              <w:t>0,5 кв. м/чел.).</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Структура жилья не в полной мере отвечает актуальным потребностям населения (профицит элитного жилья и дефицит доступного с достаточным количеством 1-, 2-комнатных квартир для предоставления различным категориям граждан в рамках реализации федеральных целевых программ).</w:t>
            </w:r>
          </w:p>
          <w:p w:rsidR="00033D6E" w:rsidRPr="009445B2" w:rsidRDefault="00BA6687" w:rsidP="00E40295">
            <w:pPr>
              <w:numPr>
                <w:ilvl w:val="0"/>
                <w:numId w:val="14"/>
              </w:numPr>
              <w:tabs>
                <w:tab w:val="num" w:pos="0"/>
                <w:tab w:val="left" w:pos="440"/>
              </w:tabs>
              <w:snapToGrid w:val="0"/>
              <w:spacing w:before="280"/>
              <w:ind w:left="0" w:firstLine="298"/>
              <w:contextualSpacing/>
              <w:jc w:val="both"/>
            </w:pPr>
            <w:r>
              <w:rPr>
                <w:rFonts w:eastAsia="+mn-ea"/>
                <w:color w:val="000000"/>
              </w:rPr>
              <w:t>Неразвитые</w:t>
            </w:r>
            <w:r w:rsidR="00033D6E" w:rsidRPr="009445B2">
              <w:rPr>
                <w:rFonts w:eastAsia="+mn-ea"/>
                <w:color w:val="000000"/>
              </w:rPr>
              <w:t xml:space="preserve"> инженерн</w:t>
            </w:r>
            <w:r>
              <w:rPr>
                <w:rFonts w:eastAsia="+mn-ea"/>
                <w:color w:val="000000"/>
              </w:rPr>
              <w:t>ая и транспортная инфраструктуры</w:t>
            </w:r>
            <w:r w:rsidR="00033D6E" w:rsidRPr="009445B2">
              <w:rPr>
                <w:rFonts w:eastAsia="+mn-ea"/>
                <w:color w:val="000000"/>
              </w:rPr>
              <w:t>, устаревшие инженерные коммуникации.</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Низкий платежеспособный спрос населения (в том числе высокие ставки процентов по кредитам).</w:t>
            </w:r>
          </w:p>
        </w:tc>
      </w:tr>
    </w:tbl>
    <w:p w:rsidR="00033D6E" w:rsidRPr="009445B2" w:rsidRDefault="00033D6E" w:rsidP="007E1ADB">
      <w:pPr>
        <w:snapToGrid w:val="0"/>
        <w:spacing w:after="0" w:line="240" w:lineRule="auto"/>
        <w:jc w:val="center"/>
        <w:rPr>
          <w:rFonts w:ascii="Times New Roman" w:eastAsia="Times New Roman" w:hAnsi="Times New Roman" w:cs="Times New Roman"/>
          <w:sz w:val="20"/>
          <w:szCs w:val="20"/>
        </w:rPr>
      </w:pPr>
    </w:p>
    <w:p w:rsidR="00E40295" w:rsidRPr="009445B2" w:rsidRDefault="005F7FB9" w:rsidP="007E1ADB">
      <w:pPr>
        <w:spacing w:after="0" w:line="240" w:lineRule="auto"/>
        <w:jc w:val="center"/>
        <w:rPr>
          <w:rFonts w:ascii="Times New Roman" w:hAnsi="Times New Roman" w:cs="Times New Roman"/>
          <w:sz w:val="27"/>
          <w:szCs w:val="27"/>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6</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7"/>
          <w:szCs w:val="27"/>
          <w:lang w:val="en-US"/>
        </w:rPr>
        <w:t>SWOT</w:t>
      </w:r>
      <w:r w:rsidR="00E40295" w:rsidRPr="009445B2">
        <w:rPr>
          <w:rFonts w:ascii="Times New Roman" w:eastAsia="Times New Roman" w:hAnsi="Times New Roman" w:cs="Times New Roman"/>
          <w:sz w:val="27"/>
          <w:szCs w:val="27"/>
        </w:rPr>
        <w:t>-анализ жилищной сферы</w:t>
      </w:r>
    </w:p>
    <w:p w:rsidR="00E40295" w:rsidRPr="009445B2" w:rsidRDefault="00E40295" w:rsidP="007E1ADB">
      <w:pPr>
        <w:snapToGrid w:val="0"/>
        <w:spacing w:after="0" w:line="240" w:lineRule="auto"/>
        <w:jc w:val="center"/>
        <w:rPr>
          <w:rFonts w:ascii="Times New Roman" w:eastAsia="Times New Roman" w:hAnsi="Times New Roman" w:cs="Times New Roman"/>
          <w:sz w:val="27"/>
          <w:szCs w:val="27"/>
        </w:rPr>
      </w:pPr>
    </w:p>
    <w:p w:rsidR="009C415B" w:rsidRPr="009445B2" w:rsidRDefault="009C415B" w:rsidP="007E1ADB">
      <w:pPr>
        <w:snapToGrid w:val="0"/>
        <w:spacing w:after="0" w:line="240" w:lineRule="auto"/>
        <w:jc w:val="center"/>
        <w:rPr>
          <w:rFonts w:ascii="Times New Roman" w:eastAsia="Times New Roman" w:hAnsi="Times New Roman" w:cs="Times New Roman"/>
          <w:sz w:val="27"/>
          <w:szCs w:val="27"/>
        </w:rPr>
      </w:pPr>
    </w:p>
    <w:p w:rsidR="007C6783" w:rsidRPr="009445B2" w:rsidRDefault="00637AF9" w:rsidP="007E1ADB">
      <w:pPr>
        <w:keepNext/>
        <w:spacing w:after="0" w:line="240" w:lineRule="auto"/>
        <w:jc w:val="center"/>
        <w:outlineLvl w:val="1"/>
        <w:rPr>
          <w:rFonts w:ascii="Times New Roman" w:eastAsia="Times New Roman" w:hAnsi="Times New Roman" w:cs="Times New Roman"/>
          <w:bCs/>
          <w:sz w:val="27"/>
          <w:szCs w:val="27"/>
        </w:rPr>
      </w:pPr>
      <w:r w:rsidRPr="009445B2">
        <w:rPr>
          <w:rFonts w:ascii="Times New Roman" w:eastAsia="Times New Roman" w:hAnsi="Times New Roman" w:cs="Times New Roman"/>
          <w:bCs/>
          <w:sz w:val="27"/>
          <w:szCs w:val="27"/>
        </w:rPr>
        <w:lastRenderedPageBreak/>
        <w:t>2.</w:t>
      </w:r>
      <w:r w:rsidR="007C6783" w:rsidRPr="009445B2">
        <w:rPr>
          <w:rFonts w:ascii="Times New Roman" w:eastAsia="Times New Roman" w:hAnsi="Times New Roman" w:cs="Times New Roman"/>
          <w:bCs/>
          <w:sz w:val="27"/>
          <w:szCs w:val="27"/>
        </w:rPr>
        <w:t>4. Развитие общественного самоуправления</w:t>
      </w:r>
    </w:p>
    <w:p w:rsidR="007E1ADB" w:rsidRPr="009445B2" w:rsidRDefault="007E1ADB" w:rsidP="007E1ADB">
      <w:pPr>
        <w:snapToGrid w:val="0"/>
        <w:spacing w:after="0" w:line="240" w:lineRule="auto"/>
        <w:jc w:val="center"/>
        <w:rPr>
          <w:rFonts w:ascii="Times New Roman" w:eastAsia="Times New Roman" w:hAnsi="Times New Roman" w:cs="Times New Roman"/>
          <w:b/>
          <w:bCs/>
          <w:sz w:val="27"/>
          <w:szCs w:val="27"/>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7"/>
          <w:szCs w:val="27"/>
        </w:rPr>
      </w:pPr>
      <w:r w:rsidRPr="009445B2">
        <w:rPr>
          <w:rFonts w:ascii="Times New Roman" w:eastAsia="Times New Roman" w:hAnsi="Times New Roman" w:cs="Times New Roman"/>
          <w:bCs/>
          <w:sz w:val="27"/>
          <w:szCs w:val="27"/>
        </w:rPr>
        <w:t>2.</w:t>
      </w:r>
      <w:r w:rsidR="007E1ADB" w:rsidRPr="009445B2">
        <w:rPr>
          <w:rFonts w:ascii="Times New Roman" w:eastAsia="Times New Roman" w:hAnsi="Times New Roman" w:cs="Times New Roman"/>
          <w:bCs/>
          <w:sz w:val="27"/>
          <w:szCs w:val="27"/>
        </w:rPr>
        <w:t>4.1. Гражданское</w:t>
      </w:r>
      <w:r w:rsidR="004F50BC" w:rsidRPr="009445B2">
        <w:rPr>
          <w:rFonts w:ascii="Times New Roman" w:eastAsia="Times New Roman" w:hAnsi="Times New Roman" w:cs="Times New Roman"/>
          <w:bCs/>
          <w:sz w:val="27"/>
          <w:szCs w:val="27"/>
        </w:rPr>
        <w:t xml:space="preserve"> общество</w:t>
      </w:r>
    </w:p>
    <w:p w:rsidR="007E1ADB" w:rsidRPr="009445B2" w:rsidRDefault="007E1ADB" w:rsidP="007E1ADB">
      <w:pPr>
        <w:snapToGrid w:val="0"/>
        <w:spacing w:after="0" w:line="240" w:lineRule="auto"/>
        <w:jc w:val="center"/>
        <w:rPr>
          <w:rFonts w:ascii="Times New Roman" w:eastAsia="Times New Roman" w:hAnsi="Times New Roman" w:cs="Times New Roman"/>
          <w:bCs/>
          <w:sz w:val="20"/>
          <w:szCs w:val="20"/>
        </w:rPr>
      </w:pPr>
    </w:p>
    <w:p w:rsidR="001344D6" w:rsidRPr="009445B2" w:rsidRDefault="001344D6" w:rsidP="007E1ADB">
      <w:pPr>
        <w:snapToGrid w:val="0"/>
        <w:spacing w:after="0" w:line="240" w:lineRule="auto"/>
        <w:ind w:firstLine="709"/>
        <w:jc w:val="both"/>
        <w:rPr>
          <w:rFonts w:ascii="Times New Roman" w:eastAsia="Times New Roman" w:hAnsi="Times New Roman" w:cs="Times New Roman"/>
          <w:sz w:val="27"/>
          <w:szCs w:val="27"/>
        </w:rPr>
      </w:pPr>
      <w:r w:rsidRPr="009445B2">
        <w:rPr>
          <w:rFonts w:ascii="Times New Roman" w:eastAsia="Times New Roman" w:hAnsi="Times New Roman" w:cs="Times New Roman"/>
          <w:sz w:val="27"/>
          <w:szCs w:val="27"/>
        </w:rPr>
        <w:t>В Волгограде по состоянию на 01</w:t>
      </w:r>
      <w:r w:rsidR="00C7539F" w:rsidRPr="009445B2">
        <w:rPr>
          <w:rFonts w:ascii="Times New Roman" w:eastAsia="Times New Roman" w:hAnsi="Times New Roman" w:cs="Times New Roman"/>
          <w:sz w:val="27"/>
          <w:szCs w:val="27"/>
        </w:rPr>
        <w:t xml:space="preserve"> июля </w:t>
      </w:r>
      <w:r w:rsidRPr="009445B2">
        <w:rPr>
          <w:rFonts w:ascii="Times New Roman" w:eastAsia="Times New Roman" w:hAnsi="Times New Roman" w:cs="Times New Roman"/>
          <w:sz w:val="27"/>
          <w:szCs w:val="27"/>
        </w:rPr>
        <w:t>2015</w:t>
      </w:r>
      <w:r w:rsidR="00C7539F" w:rsidRPr="009445B2">
        <w:rPr>
          <w:rFonts w:ascii="Times New Roman" w:eastAsia="Times New Roman" w:hAnsi="Times New Roman" w:cs="Times New Roman"/>
          <w:sz w:val="27"/>
          <w:szCs w:val="27"/>
        </w:rPr>
        <w:t xml:space="preserve"> г.</w:t>
      </w:r>
      <w:r w:rsidRPr="009445B2">
        <w:rPr>
          <w:rFonts w:ascii="Times New Roman" w:eastAsia="Times New Roman" w:hAnsi="Times New Roman" w:cs="Times New Roman"/>
          <w:sz w:val="27"/>
          <w:szCs w:val="27"/>
        </w:rPr>
        <w:t xml:space="preserve"> создано</w:t>
      </w:r>
      <w:r w:rsidR="009C415B"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7"/>
          <w:szCs w:val="27"/>
        </w:rPr>
        <w:t xml:space="preserve"> 168 </w:t>
      </w:r>
      <w:r w:rsidR="005027A1" w:rsidRPr="009445B2">
        <w:rPr>
          <w:rFonts w:ascii="Times New Roman" w:eastAsia="Times New Roman" w:hAnsi="Times New Roman" w:cs="Times New Roman"/>
          <w:sz w:val="27"/>
          <w:szCs w:val="27"/>
        </w:rPr>
        <w:t>территориальных общественных самоуправлений (далее –</w:t>
      </w:r>
      <w:r w:rsidR="007D29B8" w:rsidRPr="009445B2">
        <w:rPr>
          <w:rFonts w:ascii="Times New Roman" w:eastAsia="Times New Roman" w:hAnsi="Times New Roman" w:cs="Times New Roman"/>
          <w:sz w:val="27"/>
          <w:szCs w:val="27"/>
        </w:rPr>
        <w:t xml:space="preserve"> </w:t>
      </w:r>
      <w:r w:rsidR="005027A1" w:rsidRPr="009445B2">
        <w:rPr>
          <w:rFonts w:ascii="Times New Roman" w:eastAsia="Times New Roman" w:hAnsi="Times New Roman" w:cs="Times New Roman"/>
          <w:sz w:val="27"/>
          <w:szCs w:val="27"/>
        </w:rPr>
        <w:t>ТОС)</w:t>
      </w:r>
      <w:r w:rsidRPr="009445B2">
        <w:rPr>
          <w:rFonts w:ascii="Times New Roman" w:eastAsia="Times New Roman" w:hAnsi="Times New Roman" w:cs="Times New Roman"/>
          <w:sz w:val="27"/>
          <w:szCs w:val="27"/>
        </w:rPr>
        <w:t xml:space="preserve">, в том числе 107 из них со статусом юридического лица, что позволяет ТОС принимать участие в областных и городских конкурсах, выигрывать денежные средства на развитие своей территории. ТОС охватывают 137 тыс. жителей Волгограда. Численность населения, проживающего в границах территории, на которой осуществляется ТОС, выросла в 2012–2015 годах на 13,5%. В Волгограде действуют добровольные объединения при ТОС – клубы, кружки, секции театров, студий, гражданских отрядов и других добровольных объединений. Во всех районах Волгограда проводятся фестивали самодеятельного творчества среди ТОС районов Волгограда. </w:t>
      </w:r>
      <w:r w:rsidR="007E1ADB" w:rsidRPr="009445B2">
        <w:rPr>
          <w:rFonts w:ascii="Times New Roman" w:eastAsia="Times New Roman" w:hAnsi="Times New Roman" w:cs="Times New Roman"/>
          <w:sz w:val="27"/>
          <w:szCs w:val="27"/>
        </w:rPr>
        <w:t>Анализ сильных и слабых сторон, угроз и возможностей представлен на ри</w:t>
      </w:r>
      <w:r w:rsidR="005F7FB9" w:rsidRPr="009445B2">
        <w:rPr>
          <w:rFonts w:ascii="Times New Roman" w:eastAsia="Times New Roman" w:hAnsi="Times New Roman" w:cs="Times New Roman"/>
          <w:sz w:val="27"/>
          <w:szCs w:val="27"/>
        </w:rPr>
        <w:t xml:space="preserve">сунке </w:t>
      </w:r>
      <w:r w:rsidR="0091150F" w:rsidRPr="009445B2">
        <w:rPr>
          <w:rFonts w:ascii="Times New Roman" w:eastAsia="Times New Roman" w:hAnsi="Times New Roman" w:cs="Times New Roman"/>
          <w:sz w:val="27"/>
          <w:szCs w:val="27"/>
        </w:rPr>
        <w:t>1</w:t>
      </w:r>
      <w:r w:rsidR="001C57B2" w:rsidRPr="009445B2">
        <w:rPr>
          <w:rFonts w:ascii="Times New Roman" w:eastAsia="Times New Roman" w:hAnsi="Times New Roman" w:cs="Times New Roman"/>
          <w:sz w:val="27"/>
          <w:szCs w:val="27"/>
        </w:rPr>
        <w:t>7</w:t>
      </w:r>
      <w:r w:rsidR="007E1ADB" w:rsidRPr="009445B2">
        <w:rPr>
          <w:rFonts w:ascii="Times New Roman" w:eastAsia="Times New Roman" w:hAnsi="Times New Roman" w:cs="Times New Roman"/>
          <w:sz w:val="27"/>
          <w:szCs w:val="27"/>
        </w:rPr>
        <w:t>.</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8"/>
        </w:rPr>
      </w:pPr>
    </w:p>
    <w:tbl>
      <w:tblPr>
        <w:tblStyle w:val="8"/>
        <w:tblW w:w="0" w:type="auto"/>
        <w:tblInd w:w="108" w:type="dxa"/>
        <w:tblLook w:val="04A0" w:firstRow="1" w:lastRow="0" w:firstColumn="1" w:lastColumn="0" w:noHBand="0" w:noVBand="1"/>
      </w:tblPr>
      <w:tblGrid>
        <w:gridCol w:w="5703"/>
        <w:gridCol w:w="3936"/>
      </w:tblGrid>
      <w:tr w:rsidR="001344D6" w:rsidRPr="009445B2" w:rsidTr="009C415B">
        <w:tc>
          <w:tcPr>
            <w:tcW w:w="5703"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Сильные стороны</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Реальное участие в жизни Волгограда принимают более 100 социально ориентированных общественных организаций.</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Тесное сотрудничество ТОС Волгограда с государственными и муниципальными учреждениями.</w:t>
            </w:r>
          </w:p>
          <w:p w:rsidR="001344D6" w:rsidRPr="009445B2" w:rsidRDefault="001F416E" w:rsidP="007E1ADB">
            <w:pPr>
              <w:numPr>
                <w:ilvl w:val="0"/>
                <w:numId w:val="17"/>
              </w:numPr>
              <w:tabs>
                <w:tab w:val="left" w:pos="459"/>
              </w:tabs>
              <w:snapToGrid w:val="0"/>
              <w:spacing w:before="280"/>
              <w:ind w:left="0" w:firstLine="318"/>
              <w:contextualSpacing/>
              <w:jc w:val="both"/>
              <w:rPr>
                <w:szCs w:val="21"/>
              </w:rPr>
            </w:pPr>
            <w:r>
              <w:rPr>
                <w:rFonts w:eastAsia="+mn-ea"/>
                <w:color w:val="000000"/>
                <w:szCs w:val="21"/>
              </w:rPr>
              <w:t>Налаживание взаимодействия</w:t>
            </w:r>
            <w:r w:rsidR="001344D6" w:rsidRPr="009445B2">
              <w:rPr>
                <w:rFonts w:eastAsia="+mn-ea"/>
                <w:color w:val="000000"/>
                <w:szCs w:val="21"/>
              </w:rPr>
              <w:t xml:space="preserve"> ТОС с партнерскими организациями, активное вовлечение ТОС в охрану общественного порядка.</w:t>
            </w:r>
          </w:p>
          <w:p w:rsidR="001C57B2" w:rsidRPr="009445B2" w:rsidRDefault="001344D6" w:rsidP="00B10428">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Привлечение дополнительных средств через участие в конкурсах лучших ТОС.</w:t>
            </w:r>
          </w:p>
        </w:tc>
        <w:tc>
          <w:tcPr>
            <w:tcW w:w="3936"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Слабые стороны</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Низкая активность общества в решении проблем развития территорий.</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Слабая мотивация к созданию ТОС и участию в их деятельности, дефицит компетенций у активистов ТОС.</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Низкий приток в ТОС молодежи, связанный с отсутствием возможности оплаты труда.</w:t>
            </w:r>
          </w:p>
        </w:tc>
      </w:tr>
      <w:tr w:rsidR="001344D6" w:rsidRPr="009445B2" w:rsidTr="009C415B">
        <w:trPr>
          <w:cantSplit/>
          <w:trHeight w:val="2115"/>
        </w:trPr>
        <w:tc>
          <w:tcPr>
            <w:tcW w:w="5703"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Возможности</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Широкое информирование населения о возможностях и результатах, представляемых ТОС, развитие системы мотивации молодежи по вступлению в ТОС. </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Налаживание </w:t>
            </w:r>
            <w:r w:rsidR="001F416E">
              <w:rPr>
                <w:rFonts w:eastAsia="+mn-ea"/>
                <w:color w:val="000000"/>
                <w:szCs w:val="21"/>
              </w:rPr>
              <w:t>взаимодействия</w:t>
            </w:r>
            <w:r w:rsidRPr="009445B2">
              <w:rPr>
                <w:rFonts w:eastAsia="+mn-ea"/>
                <w:color w:val="000000"/>
                <w:szCs w:val="21"/>
              </w:rPr>
              <w:t xml:space="preserve"> ТОС с партнерскими организациями, активное вовлечение ТОС в охрану общественного порядка.</w:t>
            </w:r>
          </w:p>
          <w:p w:rsidR="001C57B2" w:rsidRPr="009445B2" w:rsidRDefault="001344D6" w:rsidP="00CD7A25">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Разъяснение преимуществ регистрации ТОС в качестве юридического лица. Моральное и материальное поощрение активистов ТОС.</w:t>
            </w:r>
          </w:p>
        </w:tc>
        <w:tc>
          <w:tcPr>
            <w:tcW w:w="3936"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Угрозы</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Во многих ТОС создаются молодежные советы, однако эта практика не носит масштабного характера. </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Доля активных граждан варьируется от 1,0</w:t>
            </w:r>
            <w:r w:rsidR="00EE49E7">
              <w:rPr>
                <w:rFonts w:eastAsia="+mn-ea"/>
                <w:color w:val="000000"/>
                <w:szCs w:val="21"/>
              </w:rPr>
              <w:t>%</w:t>
            </w:r>
            <w:r w:rsidRPr="009445B2">
              <w:rPr>
                <w:rFonts w:eastAsia="+mn-ea"/>
                <w:color w:val="000000"/>
                <w:szCs w:val="21"/>
              </w:rPr>
              <w:t xml:space="preserve"> до 5,0% от всей численности населения.</w:t>
            </w:r>
          </w:p>
        </w:tc>
      </w:tr>
    </w:tbl>
    <w:p w:rsidR="007E1ADB" w:rsidRPr="009445B2" w:rsidRDefault="007E1ADB" w:rsidP="007E1ADB">
      <w:pPr>
        <w:spacing w:after="0" w:line="240" w:lineRule="auto"/>
        <w:jc w:val="center"/>
        <w:rPr>
          <w:rFonts w:ascii="Times New Roman" w:eastAsia="Times New Roman" w:hAnsi="Times New Roman" w:cs="Times New Roman"/>
          <w:sz w:val="27"/>
          <w:szCs w:val="27"/>
        </w:rPr>
      </w:pPr>
    </w:p>
    <w:p w:rsidR="007E1ADB" w:rsidRPr="009445B2" w:rsidRDefault="005F7FB9"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1</w:t>
      </w:r>
      <w:r w:rsidR="001C57B2" w:rsidRPr="009445B2">
        <w:rPr>
          <w:rFonts w:ascii="Times New Roman" w:eastAsia="Times New Roman" w:hAnsi="Times New Roman" w:cs="Times New Roman"/>
          <w:sz w:val="27"/>
          <w:szCs w:val="27"/>
        </w:rPr>
        <w:t>7</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-анализ развития гражданского общества</w:t>
      </w:r>
    </w:p>
    <w:p w:rsidR="007E1ADB" w:rsidRPr="009445B2" w:rsidRDefault="007E1ADB" w:rsidP="00033D6E">
      <w:pPr>
        <w:spacing w:after="0" w:line="240" w:lineRule="auto"/>
        <w:ind w:left="142" w:firstLine="709"/>
        <w:jc w:val="both"/>
        <w:rPr>
          <w:rFonts w:ascii="Times New Roman" w:hAnsi="Times New Roman" w:cs="Times New Roman"/>
          <w:sz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4.2</w:t>
      </w:r>
      <w:r w:rsidR="00F82813" w:rsidRPr="009445B2">
        <w:rPr>
          <w:rFonts w:ascii="Times New Roman" w:eastAsia="Times New Roman" w:hAnsi="Times New Roman" w:cs="Times New Roman"/>
          <w:bCs/>
          <w:sz w:val="28"/>
          <w:szCs w:val="28"/>
        </w:rPr>
        <w:t>.</w:t>
      </w:r>
      <w:r w:rsidR="007E1ADB" w:rsidRPr="009445B2">
        <w:rPr>
          <w:rFonts w:ascii="Times New Roman" w:eastAsia="Times New Roman" w:hAnsi="Times New Roman" w:cs="Times New Roman"/>
          <w:bCs/>
          <w:sz w:val="28"/>
          <w:szCs w:val="28"/>
        </w:rPr>
        <w:t xml:space="preserve"> </w:t>
      </w:r>
      <w:r w:rsidR="004F50BC" w:rsidRPr="009445B2">
        <w:rPr>
          <w:rFonts w:ascii="Times New Roman" w:eastAsia="Times New Roman" w:hAnsi="Times New Roman" w:cs="Times New Roman"/>
          <w:bCs/>
          <w:sz w:val="28"/>
          <w:szCs w:val="28"/>
        </w:rPr>
        <w:t>Система</w:t>
      </w:r>
      <w:r w:rsidR="001344D6" w:rsidRPr="009445B2">
        <w:rPr>
          <w:rFonts w:ascii="Times New Roman" w:eastAsia="Times New Roman" w:hAnsi="Times New Roman" w:cs="Times New Roman"/>
          <w:bCs/>
          <w:sz w:val="28"/>
          <w:szCs w:val="28"/>
        </w:rPr>
        <w:t xml:space="preserve"> предоставления услуг</w:t>
      </w:r>
    </w:p>
    <w:p w:rsidR="007E1ADB" w:rsidRPr="009445B2" w:rsidRDefault="007E1ADB" w:rsidP="007E1ADB">
      <w:pPr>
        <w:spacing w:after="0" w:line="240" w:lineRule="auto"/>
        <w:ind w:left="142" w:firstLine="709"/>
        <w:jc w:val="both"/>
        <w:rPr>
          <w:rFonts w:ascii="Times New Roman" w:eastAsia="Times New Roman" w:hAnsi="Times New Roman" w:cs="Times New Roman"/>
          <w:bCs/>
          <w:sz w:val="28"/>
          <w:szCs w:val="28"/>
        </w:rPr>
      </w:pPr>
    </w:p>
    <w:p w:rsidR="00C11AEF" w:rsidRDefault="001344D6" w:rsidP="00C11AEF">
      <w:pPr>
        <w:pStyle w:val="aa"/>
        <w:ind w:firstLine="709"/>
        <w:jc w:val="both"/>
        <w:rPr>
          <w:rFonts w:ascii="Times New Roman" w:hAnsi="Times New Roman" w:cs="Times New Roman"/>
          <w:sz w:val="28"/>
          <w:szCs w:val="28"/>
        </w:rPr>
      </w:pPr>
      <w:r w:rsidRPr="00EF12E8">
        <w:rPr>
          <w:rFonts w:ascii="Times New Roman" w:hAnsi="Times New Roman" w:cs="Times New Roman"/>
          <w:sz w:val="28"/>
          <w:szCs w:val="28"/>
        </w:rPr>
        <w:t xml:space="preserve">Администрация Волгограда осуществляет мероприятия, обеспечивающие организацию системы качественного и доступного предоставления государственных и муниципальных услуг населению, повышение эффективности исполнения функций муниципального контроля (надзора). </w:t>
      </w:r>
    </w:p>
    <w:p w:rsidR="001344D6" w:rsidRPr="00EF12E8" w:rsidRDefault="001344D6" w:rsidP="00C11AEF">
      <w:pPr>
        <w:pStyle w:val="aa"/>
        <w:ind w:firstLine="709"/>
        <w:jc w:val="both"/>
        <w:rPr>
          <w:rFonts w:ascii="Times New Roman" w:eastAsia="Calibri" w:hAnsi="Times New Roman" w:cs="Times New Roman"/>
          <w:color w:val="000000"/>
          <w:sz w:val="28"/>
          <w:szCs w:val="28"/>
          <w:lang w:eastAsia="ru-RU"/>
        </w:rPr>
      </w:pPr>
      <w:r w:rsidRPr="00EF12E8">
        <w:rPr>
          <w:rFonts w:ascii="Times New Roman" w:eastAsia="Calibri" w:hAnsi="Times New Roman" w:cs="Times New Roman"/>
          <w:color w:val="000000"/>
          <w:sz w:val="28"/>
          <w:szCs w:val="28"/>
          <w:lang w:eastAsia="ru-RU"/>
        </w:rPr>
        <w:t xml:space="preserve">В системе предоставления услуг Волгограда задействованы структурные подразделения администрации Волгограда, муниципальные учреждения, в том числе подразделения </w:t>
      </w:r>
      <w:r w:rsidR="00F82813" w:rsidRPr="00EF12E8">
        <w:rPr>
          <w:rFonts w:ascii="Times New Roman" w:eastAsia="Calibri" w:hAnsi="Times New Roman" w:cs="Times New Roman"/>
          <w:color w:val="000000"/>
          <w:sz w:val="28"/>
          <w:szCs w:val="28"/>
          <w:lang w:eastAsia="ru-RU"/>
        </w:rPr>
        <w:t>многофункционального центр</w:t>
      </w:r>
      <w:r w:rsidR="000208FB" w:rsidRPr="00EF12E8">
        <w:rPr>
          <w:rFonts w:ascii="Times New Roman" w:eastAsia="Calibri" w:hAnsi="Times New Roman" w:cs="Times New Roman"/>
          <w:color w:val="000000"/>
          <w:sz w:val="28"/>
          <w:szCs w:val="28"/>
          <w:lang w:eastAsia="ru-RU"/>
        </w:rPr>
        <w:t>а</w:t>
      </w:r>
      <w:r w:rsidR="00F82813" w:rsidRPr="00EF12E8">
        <w:rPr>
          <w:rFonts w:ascii="Times New Roman" w:eastAsia="Calibri" w:hAnsi="Times New Roman" w:cs="Times New Roman"/>
          <w:color w:val="000000"/>
          <w:sz w:val="28"/>
          <w:szCs w:val="28"/>
          <w:lang w:eastAsia="ru-RU"/>
        </w:rPr>
        <w:t xml:space="preserve"> (далее – МФЦ). По состоянию на </w:t>
      </w:r>
      <w:r w:rsidR="000208FB" w:rsidRPr="00EF12E8">
        <w:rPr>
          <w:rFonts w:ascii="Times New Roman" w:eastAsia="Calibri" w:hAnsi="Times New Roman" w:cs="Times New Roman"/>
          <w:color w:val="000000"/>
          <w:sz w:val="28"/>
          <w:szCs w:val="28"/>
          <w:lang w:eastAsia="ru-RU"/>
        </w:rPr>
        <w:t>0</w:t>
      </w:r>
      <w:r w:rsidRPr="00EF12E8">
        <w:rPr>
          <w:rFonts w:ascii="Times New Roman" w:eastAsia="Calibri" w:hAnsi="Times New Roman" w:cs="Times New Roman"/>
          <w:color w:val="000000"/>
          <w:sz w:val="28"/>
          <w:szCs w:val="28"/>
          <w:lang w:eastAsia="ru-RU"/>
        </w:rPr>
        <w:t xml:space="preserve">1 января 2016 г. органами местного самоуправления Волгограда оказывалось 69 услуг, из числа которых 56 – муниципальные услуги. </w:t>
      </w:r>
    </w:p>
    <w:p w:rsidR="001344D6" w:rsidRPr="009445B2" w:rsidRDefault="00F82813" w:rsidP="001344D6">
      <w:pPr>
        <w:snapToGrid w:val="0"/>
        <w:spacing w:after="0" w:line="240" w:lineRule="auto"/>
        <w:ind w:firstLine="709"/>
        <w:jc w:val="both"/>
        <w:rPr>
          <w:rFonts w:ascii="Times New Roman" w:eastAsia="Calibri" w:hAnsi="Times New Roman" w:cs="Times New Roman"/>
          <w:sz w:val="28"/>
          <w:szCs w:val="28"/>
          <w:lang w:eastAsia="ru-RU"/>
        </w:rPr>
      </w:pPr>
      <w:r w:rsidRPr="009445B2">
        <w:rPr>
          <w:rFonts w:ascii="Times New Roman" w:eastAsia="Calibri" w:hAnsi="Times New Roman" w:cs="Times New Roman"/>
          <w:sz w:val="28"/>
          <w:szCs w:val="28"/>
          <w:lang w:eastAsia="ru-RU"/>
        </w:rPr>
        <w:lastRenderedPageBreak/>
        <w:t>По итогам 2015 года</w:t>
      </w:r>
      <w:r w:rsidR="001344D6" w:rsidRPr="009445B2">
        <w:rPr>
          <w:rFonts w:ascii="Times New Roman" w:eastAsia="Calibri" w:hAnsi="Times New Roman" w:cs="Times New Roman"/>
          <w:sz w:val="28"/>
          <w:szCs w:val="28"/>
          <w:lang w:eastAsia="ru-RU"/>
        </w:rPr>
        <w:t xml:space="preserve"> оказано свыше 173 тыс. услуг (по итогам 2014 г</w:t>
      </w:r>
      <w:r w:rsidR="00F823B8" w:rsidRPr="009445B2">
        <w:rPr>
          <w:rFonts w:ascii="Times New Roman" w:eastAsia="Calibri" w:hAnsi="Times New Roman" w:cs="Times New Roman"/>
          <w:sz w:val="28"/>
          <w:szCs w:val="28"/>
          <w:lang w:eastAsia="ru-RU"/>
        </w:rPr>
        <w:t>ода</w:t>
      </w:r>
      <w:r w:rsidR="001344D6" w:rsidRPr="009445B2">
        <w:rPr>
          <w:rFonts w:ascii="Times New Roman" w:eastAsia="Calibri" w:hAnsi="Times New Roman" w:cs="Times New Roman"/>
          <w:sz w:val="28"/>
          <w:szCs w:val="28"/>
          <w:lang w:eastAsia="ru-RU"/>
        </w:rPr>
        <w:t xml:space="preserve"> – 157 тыс.), из них порядка 50 тыс. – муниципальные услуги (39% от общего количества). Доля услуг, предоставленных через МФЦ, составляет 34% </w:t>
      </w:r>
      <w:r w:rsidR="009C415B" w:rsidRPr="009445B2">
        <w:rPr>
          <w:rFonts w:ascii="Times New Roman" w:eastAsia="Calibri" w:hAnsi="Times New Roman" w:cs="Times New Roman"/>
          <w:sz w:val="28"/>
          <w:szCs w:val="28"/>
          <w:lang w:eastAsia="ru-RU"/>
        </w:rPr>
        <w:t xml:space="preserve">            </w:t>
      </w:r>
      <w:r w:rsidR="001344D6" w:rsidRPr="009445B2">
        <w:rPr>
          <w:rFonts w:ascii="Times New Roman" w:eastAsia="Calibri" w:hAnsi="Times New Roman" w:cs="Times New Roman"/>
          <w:sz w:val="28"/>
          <w:szCs w:val="28"/>
          <w:lang w:eastAsia="ru-RU"/>
        </w:rPr>
        <w:t xml:space="preserve">от общего количества предоставленных государственных и муниципальных услуг, в том числе по муниципальным услугам доля составляет 27% </w:t>
      </w:r>
      <w:r w:rsidR="009C415B" w:rsidRPr="009445B2">
        <w:rPr>
          <w:rFonts w:ascii="Times New Roman" w:eastAsia="Calibri" w:hAnsi="Times New Roman" w:cs="Times New Roman"/>
          <w:sz w:val="28"/>
          <w:szCs w:val="28"/>
          <w:lang w:eastAsia="ru-RU"/>
        </w:rPr>
        <w:t xml:space="preserve">           </w:t>
      </w:r>
      <w:r w:rsidR="001344D6" w:rsidRPr="009445B2">
        <w:rPr>
          <w:rFonts w:ascii="Times New Roman" w:eastAsia="Calibri" w:hAnsi="Times New Roman" w:cs="Times New Roman"/>
          <w:sz w:val="28"/>
          <w:szCs w:val="28"/>
          <w:lang w:eastAsia="ru-RU"/>
        </w:rPr>
        <w:t>(13348 муниципальных услуг).</w:t>
      </w:r>
    </w:p>
    <w:p w:rsidR="001344D6" w:rsidRPr="009445B2" w:rsidRDefault="00F82813" w:rsidP="001344D6">
      <w:pPr>
        <w:snapToGrid w:val="0"/>
        <w:spacing w:after="0" w:line="240" w:lineRule="auto"/>
        <w:ind w:firstLine="709"/>
        <w:jc w:val="both"/>
        <w:rPr>
          <w:rFonts w:ascii="Times New Roman" w:eastAsia="Calibri" w:hAnsi="Times New Roman" w:cs="Times New Roman"/>
          <w:color w:val="000000"/>
          <w:sz w:val="28"/>
          <w:szCs w:val="28"/>
          <w:lang w:eastAsia="zh-CN"/>
        </w:rPr>
      </w:pPr>
      <w:r w:rsidRPr="009445B2">
        <w:rPr>
          <w:rFonts w:ascii="Times New Roman" w:eastAsia="Calibri" w:hAnsi="Times New Roman" w:cs="Times New Roman"/>
          <w:color w:val="000000"/>
          <w:sz w:val="28"/>
          <w:szCs w:val="28"/>
          <w:lang w:eastAsia="zh-CN"/>
        </w:rPr>
        <w:t>По итогам 2015 года</w:t>
      </w:r>
      <w:r w:rsidR="001344D6" w:rsidRPr="009445B2">
        <w:rPr>
          <w:rFonts w:ascii="Times New Roman" w:eastAsia="Calibri" w:hAnsi="Times New Roman" w:cs="Times New Roman"/>
          <w:color w:val="000000"/>
          <w:sz w:val="28"/>
          <w:szCs w:val="28"/>
          <w:lang w:eastAsia="zh-CN"/>
        </w:rPr>
        <w:t xml:space="preserve"> 9 работающих офисов МФЦ (206 окон предоставления услуг) в разных районах Волгограда предоставили свыше </w:t>
      </w:r>
      <w:r w:rsidR="009445B2" w:rsidRPr="009445B2">
        <w:rPr>
          <w:rFonts w:ascii="Times New Roman" w:eastAsia="Calibri" w:hAnsi="Times New Roman" w:cs="Times New Roman"/>
          <w:color w:val="000000"/>
          <w:sz w:val="28"/>
          <w:szCs w:val="28"/>
          <w:lang w:eastAsia="zh-CN"/>
        </w:rPr>
        <w:t xml:space="preserve">      </w:t>
      </w:r>
      <w:r w:rsidR="001344D6" w:rsidRPr="009445B2">
        <w:rPr>
          <w:rFonts w:ascii="Times New Roman" w:eastAsia="Calibri" w:hAnsi="Times New Roman" w:cs="Times New Roman"/>
          <w:color w:val="000000"/>
          <w:sz w:val="28"/>
          <w:szCs w:val="28"/>
          <w:lang w:eastAsia="zh-CN"/>
        </w:rPr>
        <w:t xml:space="preserve">640 тыс. услуг (перечень услуг МФЦ насчитывает порядка 200 федеральных, региональных и муниципальных услуг). </w:t>
      </w:r>
    </w:p>
    <w:p w:rsidR="001344D6" w:rsidRPr="009445B2" w:rsidRDefault="00F82813" w:rsidP="001344D6">
      <w:pPr>
        <w:snapToGrid w:val="0"/>
        <w:spacing w:after="0" w:line="240" w:lineRule="auto"/>
        <w:ind w:firstLine="709"/>
        <w:jc w:val="both"/>
        <w:rPr>
          <w:rFonts w:ascii="Times New Roman" w:eastAsia="Calibri" w:hAnsi="Times New Roman" w:cs="Times New Roman"/>
          <w:color w:val="000000"/>
          <w:sz w:val="28"/>
          <w:szCs w:val="28"/>
        </w:rPr>
      </w:pPr>
      <w:r w:rsidRPr="009445B2">
        <w:rPr>
          <w:rFonts w:ascii="Times New Roman" w:eastAsia="Calibri" w:hAnsi="Times New Roman" w:cs="Times New Roman"/>
          <w:color w:val="000000"/>
          <w:sz w:val="28"/>
          <w:szCs w:val="28"/>
          <w:lang w:eastAsia="ru-RU"/>
        </w:rPr>
        <w:t xml:space="preserve">По состоянию на </w:t>
      </w:r>
      <w:r w:rsidR="001D6E2B" w:rsidRPr="009445B2">
        <w:rPr>
          <w:rFonts w:ascii="Times New Roman" w:eastAsia="Calibri" w:hAnsi="Times New Roman" w:cs="Times New Roman"/>
          <w:color w:val="000000"/>
          <w:sz w:val="28"/>
          <w:szCs w:val="28"/>
          <w:lang w:eastAsia="ru-RU"/>
        </w:rPr>
        <w:t>0</w:t>
      </w:r>
      <w:r w:rsidR="001344D6" w:rsidRPr="009445B2">
        <w:rPr>
          <w:rFonts w:ascii="Times New Roman" w:eastAsia="Calibri" w:hAnsi="Times New Roman" w:cs="Times New Roman"/>
          <w:color w:val="000000"/>
          <w:sz w:val="28"/>
          <w:szCs w:val="28"/>
          <w:lang w:eastAsia="ru-RU"/>
        </w:rPr>
        <w:t>1 января 2016 г</w:t>
      </w:r>
      <w:r w:rsidR="001D6E2B" w:rsidRPr="009445B2">
        <w:rPr>
          <w:rFonts w:ascii="Times New Roman" w:eastAsia="Calibri" w:hAnsi="Times New Roman" w:cs="Times New Roman"/>
          <w:color w:val="000000"/>
          <w:sz w:val="28"/>
          <w:szCs w:val="28"/>
          <w:lang w:eastAsia="ru-RU"/>
        </w:rPr>
        <w:t>.</w:t>
      </w:r>
      <w:r w:rsidR="001344D6" w:rsidRPr="009445B2">
        <w:rPr>
          <w:rFonts w:ascii="Times New Roman" w:eastAsia="Calibri" w:hAnsi="Times New Roman" w:cs="Times New Roman"/>
          <w:color w:val="000000"/>
          <w:sz w:val="28"/>
          <w:szCs w:val="28"/>
          <w:lang w:eastAsia="ru-RU"/>
        </w:rPr>
        <w:t xml:space="preserve"> организована возможность предоставления гражданам 31 услуги в электронной форме </w:t>
      </w:r>
      <w:r w:rsidR="00785735" w:rsidRPr="009445B2">
        <w:rPr>
          <w:rFonts w:ascii="Times New Roman" w:eastAsia="Calibri" w:hAnsi="Times New Roman" w:cs="Times New Roman"/>
          <w:color w:val="000000"/>
          <w:sz w:val="28"/>
          <w:szCs w:val="28"/>
          <w:lang w:eastAsia="ru-RU"/>
        </w:rPr>
        <w:t xml:space="preserve">                                     </w:t>
      </w:r>
      <w:r w:rsidR="001344D6" w:rsidRPr="009445B2">
        <w:rPr>
          <w:rFonts w:ascii="Times New Roman" w:eastAsia="Calibri" w:hAnsi="Times New Roman" w:cs="Times New Roman"/>
          <w:color w:val="000000"/>
          <w:sz w:val="28"/>
          <w:szCs w:val="28"/>
          <w:lang w:eastAsia="ru-RU"/>
        </w:rPr>
        <w:t xml:space="preserve">(26 </w:t>
      </w:r>
      <w:proofErr w:type="gramStart"/>
      <w:r w:rsidR="001344D6" w:rsidRPr="009445B2">
        <w:rPr>
          <w:rFonts w:ascii="Times New Roman" w:eastAsia="Calibri" w:hAnsi="Times New Roman" w:cs="Times New Roman"/>
          <w:color w:val="000000"/>
          <w:sz w:val="28"/>
          <w:szCs w:val="28"/>
          <w:lang w:eastAsia="ru-RU"/>
        </w:rPr>
        <w:t>муниципальных</w:t>
      </w:r>
      <w:proofErr w:type="gramEnd"/>
      <w:r w:rsidR="001344D6" w:rsidRPr="009445B2">
        <w:rPr>
          <w:rFonts w:ascii="Times New Roman" w:eastAsia="Calibri" w:hAnsi="Times New Roman" w:cs="Times New Roman"/>
          <w:color w:val="000000"/>
          <w:sz w:val="28"/>
          <w:szCs w:val="28"/>
          <w:lang w:eastAsia="ru-RU"/>
        </w:rPr>
        <w:t>, 5 государственных).</w:t>
      </w:r>
    </w:p>
    <w:p w:rsidR="001344D6" w:rsidRPr="009445B2" w:rsidRDefault="001344D6" w:rsidP="001344D6">
      <w:pPr>
        <w:snapToGrid w:val="0"/>
        <w:spacing w:after="0" w:line="240" w:lineRule="auto"/>
        <w:ind w:firstLine="709"/>
        <w:jc w:val="both"/>
        <w:rPr>
          <w:rFonts w:ascii="Times New Roman" w:eastAsia="Calibri" w:hAnsi="Times New Roman" w:cs="Times New Roman"/>
          <w:sz w:val="28"/>
          <w:szCs w:val="28"/>
          <w:lang w:eastAsia="ru-RU"/>
        </w:rPr>
      </w:pPr>
      <w:r w:rsidRPr="009445B2">
        <w:rPr>
          <w:rFonts w:ascii="Times New Roman" w:eastAsia="Calibri" w:hAnsi="Times New Roman" w:cs="Times New Roman"/>
          <w:color w:val="000000"/>
          <w:sz w:val="28"/>
          <w:szCs w:val="28"/>
          <w:lang w:eastAsia="ru-RU"/>
        </w:rPr>
        <w:t>По итогам 2015 г</w:t>
      </w:r>
      <w:r w:rsidR="00F82813" w:rsidRPr="009445B2">
        <w:rPr>
          <w:rFonts w:ascii="Times New Roman" w:eastAsia="Calibri" w:hAnsi="Times New Roman" w:cs="Times New Roman"/>
          <w:color w:val="000000"/>
          <w:sz w:val="28"/>
          <w:szCs w:val="28"/>
          <w:lang w:eastAsia="ru-RU"/>
        </w:rPr>
        <w:t>ода</w:t>
      </w:r>
      <w:r w:rsidRPr="009445B2">
        <w:rPr>
          <w:rFonts w:ascii="Times New Roman" w:eastAsia="Calibri" w:hAnsi="Times New Roman" w:cs="Times New Roman"/>
          <w:color w:val="000000"/>
          <w:sz w:val="28"/>
          <w:szCs w:val="28"/>
          <w:lang w:eastAsia="ru-RU"/>
        </w:rPr>
        <w:t xml:space="preserve"> доля услуг, предоставленных в электронной форме, составила 9,9% от общего количества предоставленных услуг (17073 услуги).</w:t>
      </w:r>
      <w:r w:rsidR="007E1ADB" w:rsidRPr="009445B2">
        <w:rPr>
          <w:rFonts w:ascii="Times New Roman" w:eastAsia="Calibri" w:hAnsi="Times New Roman" w:cs="Times New Roman"/>
          <w:color w:val="000000"/>
          <w:sz w:val="28"/>
          <w:szCs w:val="28"/>
          <w:lang w:eastAsia="ru-RU"/>
        </w:rPr>
        <w:t xml:space="preserve"> </w:t>
      </w:r>
      <w:r w:rsidR="007E1ADB"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 xml:space="preserve">ностей представлен на рисунке </w:t>
      </w:r>
      <w:r w:rsidR="001C57B2" w:rsidRPr="009445B2">
        <w:rPr>
          <w:rFonts w:ascii="Times New Roman" w:eastAsia="Times New Roman" w:hAnsi="Times New Roman" w:cs="Times New Roman"/>
          <w:sz w:val="28"/>
          <w:szCs w:val="28"/>
        </w:rPr>
        <w:t>18</w:t>
      </w:r>
      <w:r w:rsidR="007E1ADB" w:rsidRPr="009445B2">
        <w:rPr>
          <w:rFonts w:ascii="Times New Roman" w:eastAsia="Times New Roman" w:hAnsi="Times New Roman" w:cs="Times New Roman"/>
          <w:sz w:val="28"/>
          <w:szCs w:val="28"/>
        </w:rPr>
        <w:t>.</w:t>
      </w:r>
    </w:p>
    <w:p w:rsidR="001344D6" w:rsidRPr="009445B2" w:rsidRDefault="001344D6" w:rsidP="001344D6">
      <w:pPr>
        <w:spacing w:after="0" w:line="240" w:lineRule="auto"/>
        <w:ind w:firstLine="709"/>
        <w:jc w:val="both"/>
        <w:rPr>
          <w:rFonts w:ascii="Times New Roman"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4"/>
        <w:gridCol w:w="5045"/>
      </w:tblGrid>
      <w:tr w:rsidR="001344D6" w:rsidRPr="009445B2" w:rsidTr="009445B2">
        <w:trPr>
          <w:trHeight w:val="699"/>
        </w:trPr>
        <w:tc>
          <w:tcPr>
            <w:tcW w:w="4594" w:type="dxa"/>
            <w:tcMar>
              <w:top w:w="0" w:type="dxa"/>
              <w:left w:w="108" w:type="dxa"/>
              <w:bottom w:w="0" w:type="dxa"/>
              <w:right w:w="108" w:type="dxa"/>
            </w:tcMar>
          </w:tcPr>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Сильные стороны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В Волгог</w:t>
            </w:r>
            <w:r w:rsidR="00467E4F" w:rsidRPr="009445B2">
              <w:rPr>
                <w:rFonts w:ascii="Times New Roman" w:eastAsia="+mn-ea" w:hAnsi="Times New Roman" w:cs="Times New Roman"/>
                <w:color w:val="000000"/>
                <w:sz w:val="20"/>
                <w:szCs w:val="21"/>
              </w:rPr>
              <w:t>раде функционируют 9 офисов МФЦ.</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 xml:space="preserve">Расширение количества и объема муниципальных информационных ресурсов и систем. </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Повышение информационной открытости администрации Волгограда.</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Сокращение количества административных процедур при предоставлении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Сокращение бюрократической составляющей при предоставлении услуг.</w:t>
            </w:r>
          </w:p>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p>
        </w:tc>
        <w:tc>
          <w:tcPr>
            <w:tcW w:w="5045" w:type="dxa"/>
            <w:tcMar>
              <w:top w:w="0" w:type="dxa"/>
              <w:left w:w="108" w:type="dxa"/>
              <w:bottom w:w="0" w:type="dxa"/>
              <w:right w:w="108" w:type="dxa"/>
            </w:tcMar>
          </w:tcPr>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Слабые стороны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Недостаточное количество электронных сервисов для организации дистанционного взаимодействия с потребителями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Низкий уровень организации межведомственного взаимодействия органов местного самоуправления, государственных, федеральных и иных органов власти при предоставлении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 xml:space="preserve">Недостаточное количество услуг, предоставление которых организовано в электронном виде. </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Низкий уровень удовлетворенности населения качеством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Низкая информированность населения о возможности получения услуг в электронном виде.</w:t>
            </w:r>
          </w:p>
        </w:tc>
      </w:tr>
      <w:tr w:rsidR="001344D6" w:rsidRPr="009445B2" w:rsidTr="009445B2">
        <w:tc>
          <w:tcPr>
            <w:tcW w:w="4594" w:type="dxa"/>
            <w:tcMar>
              <w:top w:w="0" w:type="dxa"/>
              <w:left w:w="108" w:type="dxa"/>
              <w:bottom w:w="0" w:type="dxa"/>
              <w:right w:w="108" w:type="dxa"/>
            </w:tcMar>
            <w:hideMark/>
          </w:tcPr>
          <w:p w:rsidR="001344D6" w:rsidRPr="009445B2" w:rsidRDefault="001344D6" w:rsidP="009445B2">
            <w:pPr>
              <w:tabs>
                <w:tab w:val="left" w:pos="266"/>
                <w:tab w:val="left" w:pos="450"/>
              </w:tabs>
              <w:spacing w:after="0" w:line="240" w:lineRule="auto"/>
              <w:ind w:firstLine="284"/>
              <w:contextualSpacing/>
              <w:jc w:val="both"/>
              <w:rPr>
                <w:rFonts w:ascii="Times New Roman" w:eastAsia="Calibri" w:hAnsi="Times New Roman" w:cs="Times New Roman"/>
                <w:sz w:val="20"/>
                <w:szCs w:val="20"/>
              </w:rPr>
            </w:pPr>
            <w:r w:rsidRPr="009445B2">
              <w:rPr>
                <w:rFonts w:ascii="Times New Roman" w:eastAsia="Calibri" w:hAnsi="Times New Roman" w:cs="Times New Roman"/>
                <w:bCs/>
                <w:color w:val="000000"/>
                <w:sz w:val="20"/>
                <w:szCs w:val="20"/>
              </w:rPr>
              <w:t>Возможности</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Организация на базе подразделений МФЦ единого места приема и выдачи документов.</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Оптимизация административных процедур, сокращение сроков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Повышение уровня удовлетворенности населения качеством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Организация системы межведомственного взаимодействия органов местного самоуправления Волгограда при предоставлении услуг и исполнении функций.</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Calibri" w:hAnsi="Times New Roman" w:cs="Times New Roman"/>
                <w:sz w:val="20"/>
                <w:szCs w:val="20"/>
              </w:rPr>
            </w:pPr>
            <w:r w:rsidRPr="009445B2">
              <w:rPr>
                <w:rFonts w:ascii="Times New Roman" w:eastAsia="+mn-ea" w:hAnsi="Times New Roman" w:cs="Times New Roman"/>
                <w:color w:val="000000"/>
                <w:sz w:val="20"/>
                <w:szCs w:val="21"/>
              </w:rPr>
              <w:t xml:space="preserve">Организация эффективной </w:t>
            </w:r>
            <w:proofErr w:type="gramStart"/>
            <w:r w:rsidRPr="009445B2">
              <w:rPr>
                <w:rFonts w:ascii="Times New Roman" w:eastAsia="+mn-ea" w:hAnsi="Times New Roman" w:cs="Times New Roman"/>
                <w:color w:val="000000"/>
                <w:sz w:val="20"/>
                <w:szCs w:val="21"/>
              </w:rPr>
              <w:t>системы мониторинга качества предоставления услуг</w:t>
            </w:r>
            <w:proofErr w:type="gramEnd"/>
            <w:r w:rsidRPr="009445B2">
              <w:rPr>
                <w:rFonts w:ascii="Times New Roman" w:eastAsia="+mn-ea" w:hAnsi="Times New Roman" w:cs="Times New Roman"/>
                <w:color w:val="000000"/>
                <w:sz w:val="20"/>
                <w:szCs w:val="21"/>
              </w:rPr>
              <w:t>.</w:t>
            </w:r>
          </w:p>
        </w:tc>
        <w:tc>
          <w:tcPr>
            <w:tcW w:w="5045" w:type="dxa"/>
            <w:tcMar>
              <w:top w:w="0" w:type="dxa"/>
              <w:left w:w="108" w:type="dxa"/>
              <w:bottom w:w="0" w:type="dxa"/>
              <w:right w:w="108" w:type="dxa"/>
            </w:tcMar>
          </w:tcPr>
          <w:p w:rsidR="001344D6" w:rsidRPr="009445B2" w:rsidRDefault="001344D6" w:rsidP="009445B2">
            <w:pPr>
              <w:tabs>
                <w:tab w:val="left" w:pos="266"/>
                <w:tab w:val="left" w:pos="450"/>
              </w:tabs>
              <w:spacing w:after="0" w:line="240" w:lineRule="auto"/>
              <w:ind w:firstLine="284"/>
              <w:contextualSpacing/>
              <w:jc w:val="both"/>
              <w:rPr>
                <w:rFonts w:ascii="Times New Roman" w:eastAsia="Calibri" w:hAnsi="Times New Roman" w:cs="Times New Roman"/>
                <w:sz w:val="20"/>
                <w:szCs w:val="20"/>
              </w:rPr>
            </w:pPr>
            <w:r w:rsidRPr="009445B2">
              <w:rPr>
                <w:rFonts w:ascii="Times New Roman" w:eastAsia="Calibri" w:hAnsi="Times New Roman" w:cs="Times New Roman"/>
                <w:bCs/>
                <w:color w:val="000000"/>
                <w:sz w:val="20"/>
                <w:szCs w:val="20"/>
              </w:rPr>
              <w:t>Угрозы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Сохранение низкого уровня развития индустрии и соответствующей инфраструктуры, повышающей уровень спроса на электронные услуги, ориентированные на массового потребителя, с использованием информационных (электронных) ресурсов, обеспечивающих высокий уровень качества, доступности и оперативности предоставления муниципальных и государственных услуг.</w:t>
            </w:r>
          </w:p>
          <w:p w:rsidR="001344D6" w:rsidRPr="009445B2" w:rsidRDefault="001344D6" w:rsidP="009445B2">
            <w:pPr>
              <w:tabs>
                <w:tab w:val="left" w:pos="266"/>
                <w:tab w:val="left" w:pos="450"/>
              </w:tabs>
              <w:snapToGrid w:val="0"/>
              <w:spacing w:after="0" w:line="240" w:lineRule="auto"/>
              <w:ind w:firstLine="284"/>
              <w:jc w:val="both"/>
              <w:rPr>
                <w:rFonts w:ascii="Times New Roman" w:eastAsia="Calibri" w:hAnsi="Times New Roman" w:cs="Times New Roman"/>
                <w:sz w:val="20"/>
                <w:szCs w:val="20"/>
                <w:lang w:eastAsia="ru-RU"/>
              </w:rPr>
            </w:pPr>
          </w:p>
        </w:tc>
      </w:tr>
    </w:tbl>
    <w:p w:rsidR="003A5738" w:rsidRPr="009445B2" w:rsidRDefault="003A5738" w:rsidP="007E1ADB">
      <w:pPr>
        <w:spacing w:after="0" w:line="240" w:lineRule="auto"/>
        <w:jc w:val="center"/>
        <w:rPr>
          <w:rFonts w:ascii="Times New Roman" w:eastAsia="Times New Roman" w:hAnsi="Times New Roman" w:cs="Times New Roman"/>
          <w:sz w:val="27"/>
          <w:szCs w:val="27"/>
        </w:rPr>
      </w:pPr>
    </w:p>
    <w:p w:rsidR="009445B2" w:rsidRPr="009445B2" w:rsidRDefault="005F7FB9" w:rsidP="007E1ADB">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1C57B2" w:rsidRPr="009445B2">
        <w:rPr>
          <w:rFonts w:ascii="Times New Roman" w:eastAsia="Times New Roman" w:hAnsi="Times New Roman" w:cs="Times New Roman"/>
          <w:sz w:val="27"/>
          <w:szCs w:val="27"/>
        </w:rPr>
        <w:t>18</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 xml:space="preserve">-анализ сферы предоставления государственных и </w:t>
      </w:r>
    </w:p>
    <w:p w:rsidR="007E1ADB" w:rsidRPr="009445B2" w:rsidRDefault="007E1ADB"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8"/>
          <w:szCs w:val="28"/>
        </w:rPr>
        <w:t>муниципальных услуг</w:t>
      </w:r>
    </w:p>
    <w:p w:rsidR="007E1ADB" w:rsidRPr="009445B2" w:rsidRDefault="007E1ADB"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
          <w:bCs/>
          <w:sz w:val="28"/>
          <w:szCs w:val="27"/>
        </w:rPr>
      </w:pPr>
      <w:r w:rsidRPr="009445B2">
        <w:rPr>
          <w:rFonts w:ascii="Times New Roman" w:eastAsia="Times New Roman" w:hAnsi="Times New Roman" w:cs="Times New Roman"/>
          <w:bCs/>
          <w:sz w:val="28"/>
          <w:szCs w:val="28"/>
        </w:rPr>
        <w:lastRenderedPageBreak/>
        <w:t>2.</w:t>
      </w:r>
      <w:r w:rsidR="007E1ADB" w:rsidRPr="009445B2">
        <w:rPr>
          <w:rFonts w:ascii="Times New Roman" w:eastAsia="Times New Roman" w:hAnsi="Times New Roman" w:cs="Times New Roman"/>
          <w:bCs/>
          <w:sz w:val="28"/>
          <w:szCs w:val="28"/>
        </w:rPr>
        <w:t xml:space="preserve">4.3. </w:t>
      </w:r>
      <w:r w:rsidR="001344D6" w:rsidRPr="009445B2">
        <w:rPr>
          <w:rFonts w:ascii="Times New Roman" w:eastAsia="Times New Roman" w:hAnsi="Times New Roman" w:cs="Times New Roman"/>
          <w:bCs/>
          <w:sz w:val="28"/>
          <w:szCs w:val="28"/>
        </w:rPr>
        <w:t>Волгоград – безопасный город</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rPr>
      </w:pP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За 2015 год на территории Волгограда зарегистрировано 17,7 тыс. сообщений и заявлений о преступлениях и правонарушениях, что на 25% преступлений больше по сравнению с уровнем 2014 года. Расследовано правоохранительными органами 7,8 тыс. преступлений (на 13,2% больше по сравнению с 2014 годом). </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К категории тяжких и особо тяжких относится 20,6% в общем числе зарегистрированных преступлений. По сравнению с прошлым годом количество совершенных тяжких и особо тяжких преступл</w:t>
      </w:r>
      <w:r w:rsidR="00E329E1" w:rsidRPr="009445B2">
        <w:rPr>
          <w:rFonts w:ascii="Times New Roman" w:eastAsia="Times New Roman" w:hAnsi="Times New Roman" w:cs="Times New Roman"/>
          <w:sz w:val="28"/>
          <w:szCs w:val="28"/>
          <w:lang w:eastAsia="ru-RU"/>
        </w:rPr>
        <w:t>ений возросло на 7% до 3,6 тыс</w:t>
      </w:r>
      <w:r w:rsidR="004F63E9">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убийств и покушений на убийство – на 18,2% до 65, разбоев – на 6,3% до 119, грабежей – </w:t>
      </w:r>
      <w:proofErr w:type="gramStart"/>
      <w:r w:rsidRPr="009445B2">
        <w:rPr>
          <w:rFonts w:ascii="Times New Roman" w:eastAsia="Times New Roman" w:hAnsi="Times New Roman" w:cs="Times New Roman"/>
          <w:sz w:val="28"/>
          <w:szCs w:val="28"/>
          <w:lang w:eastAsia="ru-RU"/>
        </w:rPr>
        <w:t>на</w:t>
      </w:r>
      <w:proofErr w:type="gramEnd"/>
      <w:r w:rsidRPr="009445B2">
        <w:rPr>
          <w:rFonts w:ascii="Times New Roman" w:eastAsia="Times New Roman" w:hAnsi="Times New Roman" w:cs="Times New Roman"/>
          <w:sz w:val="28"/>
          <w:szCs w:val="28"/>
          <w:lang w:eastAsia="ru-RU"/>
        </w:rPr>
        <w:t xml:space="preserve"> 17,3% до 8</w:t>
      </w:r>
      <w:r w:rsidR="00D5712A" w:rsidRPr="009445B2">
        <w:rPr>
          <w:rFonts w:ascii="Times New Roman" w:eastAsia="Times New Roman" w:hAnsi="Times New Roman" w:cs="Times New Roman"/>
          <w:sz w:val="28"/>
          <w:szCs w:val="28"/>
          <w:lang w:eastAsia="ru-RU"/>
        </w:rPr>
        <w:t>61, краж – на 37,1% до 7,8</w:t>
      </w:r>
      <w:r w:rsidR="004F63E9">
        <w:rPr>
          <w:rFonts w:ascii="Times New Roman" w:eastAsia="Times New Roman" w:hAnsi="Times New Roman" w:cs="Times New Roman"/>
          <w:sz w:val="28"/>
          <w:szCs w:val="28"/>
          <w:lang w:eastAsia="ru-RU"/>
        </w:rPr>
        <w:t xml:space="preserve"> тыс</w:t>
      </w:r>
      <w:r w:rsidR="00AD0478">
        <w:rPr>
          <w:rFonts w:ascii="Times New Roman" w:eastAsia="Times New Roman" w:hAnsi="Times New Roman" w:cs="Times New Roman"/>
          <w:sz w:val="28"/>
          <w:szCs w:val="28"/>
          <w:lang w:eastAsia="ru-RU"/>
        </w:rPr>
        <w:t>.</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Снизилось количество случаев умышленного причинения тяжкого вреда здоровью – на 18,2% до 148, изнасилований и покушений на изнасилование – на 35,3% до 22. Число преступлений в сфере экономики снизилось </w:t>
      </w:r>
      <w:r w:rsid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по сравнению с 2014 годом на 3%. За 2015 год зарегистрировано </w:t>
      </w:r>
      <w:r w:rsid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1292 преступления экономической направленности. При этом доля преступлений против собственности в общем числе преступлений экономической направленности составила 14%, фальшивомонетничества – 29,8%, мошенничества – 8,5%, должностных преступлений – 23,6%. Зарегистрировано 1280 преступлений, связанных с незаконным оборотом наркотиков</w:t>
      </w:r>
      <w:r w:rsidR="00794347"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(в 2014 году – 1322). Случаи незаконного сбыта наркотических средств, психотропных веществ и их аналогов увеличились на 7%.</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 общественных местах совершено 9,3 тыс. преступлений, что на 22,2% больше соответствующего показателя 2014 года. Значительная часть из них (63,4%) произошла на улицах, площадях, в парках и скверах. </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1C57B2" w:rsidRPr="009445B2">
        <w:rPr>
          <w:rFonts w:ascii="Times New Roman" w:eastAsia="Times New Roman" w:hAnsi="Times New Roman" w:cs="Times New Roman"/>
          <w:sz w:val="28"/>
          <w:szCs w:val="27"/>
          <w:lang w:eastAsia="ru-RU"/>
        </w:rPr>
        <w:t>19</w:t>
      </w:r>
      <w:r w:rsidR="004F50BC" w:rsidRPr="009445B2">
        <w:rPr>
          <w:rFonts w:ascii="Times New Roman" w:eastAsia="Times New Roman" w:hAnsi="Times New Roman" w:cs="Times New Roman"/>
          <w:sz w:val="28"/>
          <w:szCs w:val="27"/>
          <w:lang w:eastAsia="ru-RU"/>
        </w:rPr>
        <w:t>.</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lang w:eastAsia="ru-RU"/>
        </w:rPr>
      </w:pPr>
    </w:p>
    <w:tbl>
      <w:tblPr>
        <w:tblStyle w:val="9"/>
        <w:tblW w:w="9639" w:type="dxa"/>
        <w:tblInd w:w="108" w:type="dxa"/>
        <w:tblLook w:val="04A0" w:firstRow="1" w:lastRow="0" w:firstColumn="1" w:lastColumn="0" w:noHBand="0" w:noVBand="1"/>
      </w:tblPr>
      <w:tblGrid>
        <w:gridCol w:w="4992"/>
        <w:gridCol w:w="4647"/>
      </w:tblGrid>
      <w:tr w:rsidR="001344D6" w:rsidRPr="009445B2" w:rsidTr="009445B2">
        <w:trPr>
          <w:trHeight w:val="3163"/>
        </w:trPr>
        <w:tc>
          <w:tcPr>
            <w:tcW w:w="4992"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Сильные стороны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На территории Волгограда за счет средств бюджета Волгограда во всех районах Волгограда действует добровольная народная дружина, в том числе молодежные казачьи отряды.</w:t>
            </w:r>
          </w:p>
          <w:p w:rsidR="001344D6" w:rsidRPr="009445B2" w:rsidRDefault="001344D6" w:rsidP="009445B2">
            <w:pPr>
              <w:tabs>
                <w:tab w:val="left" w:pos="176"/>
                <w:tab w:val="left" w:pos="472"/>
              </w:tabs>
              <w:ind w:firstLine="284"/>
              <w:contextualSpacing/>
              <w:jc w:val="both"/>
              <w:rPr>
                <w:szCs w:val="21"/>
              </w:rPr>
            </w:pPr>
          </w:p>
        </w:tc>
        <w:tc>
          <w:tcPr>
            <w:tcW w:w="4647"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Слабые стороны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Несоблюдение требований нормативно-правовых документов в сферах деятельности предприятий и организаций, являющихся потенциальными источниками техногенных чрезвычайных ситуаций.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Низкий уровень организации межведомственного взаимодействия органов повседневного управления. </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Недостаточное финансирование мероприятий, относящихся к вопросам безопасности. </w:t>
            </w:r>
          </w:p>
          <w:p w:rsidR="003A5738" w:rsidRPr="009445B2" w:rsidRDefault="001344D6" w:rsidP="009445B2">
            <w:pPr>
              <w:numPr>
                <w:ilvl w:val="0"/>
                <w:numId w:val="17"/>
              </w:numPr>
              <w:tabs>
                <w:tab w:val="left" w:pos="472"/>
              </w:tabs>
              <w:snapToGrid w:val="0"/>
              <w:ind w:left="0" w:firstLine="284"/>
              <w:contextualSpacing/>
              <w:jc w:val="both"/>
              <w:rPr>
                <w:szCs w:val="21"/>
              </w:rPr>
            </w:pPr>
            <w:r w:rsidRPr="009445B2">
              <w:rPr>
                <w:rFonts w:eastAsia="+mn-ea"/>
                <w:color w:val="000000"/>
                <w:szCs w:val="21"/>
              </w:rPr>
              <w:t>Низкий уровень гражданской и социальной активности граждан.</w:t>
            </w:r>
          </w:p>
        </w:tc>
      </w:tr>
    </w:tbl>
    <w:p w:rsidR="009445B2" w:rsidRDefault="009445B2"/>
    <w:p w:rsidR="009445B2" w:rsidRDefault="009445B2"/>
    <w:p w:rsidR="009445B2" w:rsidRDefault="009445B2"/>
    <w:p w:rsidR="009445B2" w:rsidRDefault="009445B2"/>
    <w:tbl>
      <w:tblPr>
        <w:tblStyle w:val="9"/>
        <w:tblW w:w="9639" w:type="dxa"/>
        <w:tblInd w:w="108" w:type="dxa"/>
        <w:tblLook w:val="04A0" w:firstRow="1" w:lastRow="0" w:firstColumn="1" w:lastColumn="0" w:noHBand="0" w:noVBand="1"/>
      </w:tblPr>
      <w:tblGrid>
        <w:gridCol w:w="4992"/>
        <w:gridCol w:w="4647"/>
      </w:tblGrid>
      <w:tr w:rsidR="001344D6" w:rsidRPr="009445B2" w:rsidTr="009445B2">
        <w:trPr>
          <w:trHeight w:val="362"/>
        </w:trPr>
        <w:tc>
          <w:tcPr>
            <w:tcW w:w="4992"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lastRenderedPageBreak/>
              <w:t>Возможности</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Создание общегородской системы выявления и предупреждения актов терроризма и их последствий.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Содействие проведению комплекса специальных мер по защите особо опасных производств и сооружений.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Совершенствование защитно-предупредительных мер в местах массового пребывания людей.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Содействие техническому оснащению сил, привлекаемых для ликвидации последствий терроризма и чрезвычайных ситуаций.</w:t>
            </w:r>
          </w:p>
          <w:p w:rsidR="00FA5F4F" w:rsidRPr="009445B2" w:rsidRDefault="001344D6" w:rsidP="009445B2">
            <w:pPr>
              <w:numPr>
                <w:ilvl w:val="0"/>
                <w:numId w:val="17"/>
              </w:numPr>
              <w:tabs>
                <w:tab w:val="left" w:pos="472"/>
              </w:tabs>
              <w:snapToGrid w:val="0"/>
              <w:ind w:left="0" w:firstLine="284"/>
              <w:contextualSpacing/>
              <w:jc w:val="both"/>
              <w:rPr>
                <w:szCs w:val="21"/>
              </w:rPr>
            </w:pPr>
            <w:r w:rsidRPr="009445B2">
              <w:rPr>
                <w:rFonts w:eastAsia="+mn-ea"/>
                <w:color w:val="000000"/>
                <w:szCs w:val="21"/>
              </w:rPr>
              <w:t>Повышение общего уровня промышленной безопасности, повышение надежности работы объектов и систем жизнеобеспечения Волгограда.</w:t>
            </w:r>
          </w:p>
        </w:tc>
        <w:tc>
          <w:tcPr>
            <w:tcW w:w="4647"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Угрозы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Сохранение высокого риска чрезвычайных ситуаций и террористических актов.</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Дестабилизация </w:t>
            </w:r>
            <w:proofErr w:type="gramStart"/>
            <w:r w:rsidRPr="009445B2">
              <w:rPr>
                <w:rFonts w:eastAsia="+mn-ea"/>
                <w:color w:val="000000"/>
                <w:szCs w:val="21"/>
              </w:rPr>
              <w:t>криминогенной обстановки</w:t>
            </w:r>
            <w:proofErr w:type="gramEnd"/>
            <w:r w:rsidRPr="009445B2">
              <w:rPr>
                <w:rFonts w:eastAsia="+mn-ea"/>
                <w:color w:val="000000"/>
                <w:szCs w:val="21"/>
              </w:rPr>
              <w:t xml:space="preserve"> в связи с </w:t>
            </w:r>
            <w:proofErr w:type="spellStart"/>
            <w:r w:rsidRPr="009445B2">
              <w:rPr>
                <w:rFonts w:eastAsia="+mn-ea"/>
                <w:color w:val="000000"/>
                <w:szCs w:val="21"/>
              </w:rPr>
              <w:t>рецессионными</w:t>
            </w:r>
            <w:proofErr w:type="spellEnd"/>
            <w:r w:rsidRPr="009445B2">
              <w:rPr>
                <w:rFonts w:eastAsia="+mn-ea"/>
                <w:color w:val="000000"/>
                <w:szCs w:val="21"/>
              </w:rPr>
              <w:t xml:space="preserve"> и кризисными процессами в экономике.</w:t>
            </w:r>
          </w:p>
          <w:p w:rsidR="001344D6" w:rsidRPr="009445B2" w:rsidRDefault="001344D6" w:rsidP="009445B2">
            <w:pPr>
              <w:tabs>
                <w:tab w:val="num" w:pos="0"/>
                <w:tab w:val="left" w:pos="176"/>
                <w:tab w:val="left" w:pos="472"/>
              </w:tabs>
              <w:snapToGrid w:val="0"/>
              <w:ind w:firstLine="284"/>
              <w:jc w:val="both"/>
              <w:rPr>
                <w:szCs w:val="21"/>
              </w:rPr>
            </w:pPr>
          </w:p>
        </w:tc>
      </w:tr>
    </w:tbl>
    <w:p w:rsidR="007E1ADB" w:rsidRPr="009445B2" w:rsidRDefault="007E1ADB" w:rsidP="007E1ADB">
      <w:pPr>
        <w:spacing w:after="0" w:line="240" w:lineRule="auto"/>
        <w:jc w:val="center"/>
        <w:rPr>
          <w:rFonts w:ascii="Times New Roman" w:eastAsia="Times New Roman" w:hAnsi="Times New Roman" w:cs="Times New Roman"/>
          <w:sz w:val="27"/>
          <w:szCs w:val="27"/>
        </w:rPr>
      </w:pPr>
    </w:p>
    <w:p w:rsidR="007E1ADB" w:rsidRPr="009445B2" w:rsidRDefault="005F7FB9"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1C57B2" w:rsidRPr="009445B2">
        <w:rPr>
          <w:rFonts w:ascii="Times New Roman" w:eastAsia="Times New Roman" w:hAnsi="Times New Roman" w:cs="Times New Roman"/>
          <w:sz w:val="27"/>
          <w:szCs w:val="27"/>
        </w:rPr>
        <w:t>19</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-анализ сферы безопасности</w:t>
      </w:r>
    </w:p>
    <w:p w:rsidR="001344D6" w:rsidRPr="009445B2" w:rsidRDefault="001344D6" w:rsidP="001344D6">
      <w:pPr>
        <w:snapToGrid w:val="0"/>
        <w:spacing w:after="0" w:line="240" w:lineRule="auto"/>
        <w:jc w:val="center"/>
        <w:rPr>
          <w:rFonts w:ascii="Times New Roman" w:eastAsia="Times New Roman" w:hAnsi="Times New Roman" w:cs="Times New Roman"/>
          <w:sz w:val="27"/>
          <w:szCs w:val="27"/>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 xml:space="preserve">4.4. </w:t>
      </w:r>
      <w:r w:rsidR="001344D6" w:rsidRPr="009445B2">
        <w:rPr>
          <w:rFonts w:ascii="Times New Roman" w:eastAsia="Times New Roman" w:hAnsi="Times New Roman" w:cs="Times New Roman"/>
          <w:bCs/>
          <w:sz w:val="28"/>
          <w:szCs w:val="28"/>
        </w:rPr>
        <w:t>Единое информационное пространство</w:t>
      </w:r>
    </w:p>
    <w:p w:rsidR="007E1ADB" w:rsidRPr="009445B2" w:rsidRDefault="007E1ADB" w:rsidP="007E1ADB">
      <w:pPr>
        <w:spacing w:after="0" w:line="240" w:lineRule="auto"/>
        <w:jc w:val="center"/>
        <w:rPr>
          <w:rFonts w:ascii="Times New Roman" w:eastAsia="Times New Roman" w:hAnsi="Times New Roman" w:cs="Times New Roman"/>
          <w:bCs/>
          <w:sz w:val="28"/>
          <w:szCs w:val="28"/>
        </w:rPr>
      </w:pPr>
    </w:p>
    <w:p w:rsidR="007E1ADB" w:rsidRPr="009445B2" w:rsidRDefault="001344D6" w:rsidP="007E1ADB">
      <w:pPr>
        <w:snapToGrid w:val="0"/>
        <w:spacing w:after="0" w:line="240" w:lineRule="auto"/>
        <w:ind w:firstLine="709"/>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8"/>
        </w:rPr>
        <w:t xml:space="preserve">Волгоград, являясь частью агломерации с населением более </w:t>
      </w:r>
      <w:r w:rsid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1 </w:t>
      </w:r>
      <w:proofErr w:type="gramStart"/>
      <w:r w:rsidRPr="009445B2">
        <w:rPr>
          <w:rFonts w:ascii="Times New Roman" w:eastAsia="Times New Roman" w:hAnsi="Times New Roman" w:cs="Times New Roman"/>
          <w:sz w:val="28"/>
          <w:szCs w:val="28"/>
        </w:rPr>
        <w:t>млн</w:t>
      </w:r>
      <w:proofErr w:type="gramEnd"/>
      <w:r w:rsidRPr="009445B2">
        <w:rPr>
          <w:rFonts w:ascii="Times New Roman" w:eastAsia="Times New Roman" w:hAnsi="Times New Roman" w:cs="Times New Roman"/>
          <w:sz w:val="28"/>
          <w:szCs w:val="28"/>
        </w:rPr>
        <w:t xml:space="preserve"> человек, имеет предпосылки к динамичному развитию информационно-коммуникационных технологий и сферы высокотехнологичных информационных услуг. Что касается п</w:t>
      </w:r>
      <w:r w:rsidRPr="009445B2">
        <w:rPr>
          <w:rFonts w:ascii="Times New Roman" w:eastAsia="Times New Roman" w:hAnsi="Times New Roman" w:cs="Times New Roman"/>
          <w:sz w:val="28"/>
          <w:szCs w:val="28"/>
          <w:lang w:eastAsia="ru-RU"/>
        </w:rPr>
        <w:t xml:space="preserve">раздничного и информационно-рекламного оформления, то в силу бюджетных ограничений это направление не получает качественного развития (из года в год используются одни и те же конструкции и одинаковый объем информационных материалов). </w:t>
      </w:r>
      <w:r w:rsidRPr="009445B2">
        <w:rPr>
          <w:rFonts w:ascii="Times New Roman" w:eastAsia="Times New Roman" w:hAnsi="Times New Roman" w:cs="Times New Roman"/>
          <w:sz w:val="28"/>
          <w:szCs w:val="28"/>
        </w:rPr>
        <w:t xml:space="preserve">Другие показатели развития информационно-коммуникационной инфраструктуры, по которым Волгоград пока отстает от мировых мегаполисов, демонстрируют устойчивую положительную динамику. </w:t>
      </w:r>
      <w:r w:rsidR="007E1ADB"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5F7FB9" w:rsidRPr="009445B2">
        <w:rPr>
          <w:rFonts w:ascii="Times New Roman" w:eastAsia="Times New Roman" w:hAnsi="Times New Roman" w:cs="Times New Roman"/>
          <w:sz w:val="28"/>
          <w:szCs w:val="27"/>
          <w:lang w:eastAsia="ru-RU"/>
        </w:rPr>
        <w:t>2</w:t>
      </w:r>
      <w:r w:rsidR="001C57B2" w:rsidRPr="009445B2">
        <w:rPr>
          <w:rFonts w:ascii="Times New Roman" w:eastAsia="Times New Roman" w:hAnsi="Times New Roman" w:cs="Times New Roman"/>
          <w:sz w:val="28"/>
          <w:szCs w:val="27"/>
          <w:lang w:eastAsia="ru-RU"/>
        </w:rPr>
        <w:t>0</w:t>
      </w:r>
      <w:r w:rsidR="007E1ADB" w:rsidRPr="009445B2">
        <w:rPr>
          <w:rFonts w:ascii="Times New Roman" w:eastAsia="Times New Roman" w:hAnsi="Times New Roman" w:cs="Times New Roman"/>
          <w:sz w:val="28"/>
          <w:szCs w:val="27"/>
          <w:lang w:eastAsia="ru-RU"/>
        </w:rPr>
        <w:t>.</w:t>
      </w:r>
    </w:p>
    <w:p w:rsidR="004F50BC" w:rsidRPr="009445B2" w:rsidRDefault="004F50BC" w:rsidP="001344D6">
      <w:pPr>
        <w:snapToGrid w:val="0"/>
        <w:spacing w:after="0" w:line="240" w:lineRule="auto"/>
        <w:ind w:firstLine="720"/>
        <w:jc w:val="both"/>
        <w:rPr>
          <w:rFonts w:ascii="Times New Roman" w:eastAsia="Times New Roman" w:hAnsi="Times New Roman" w:cs="Times New Roman"/>
          <w:sz w:val="28"/>
          <w:szCs w:val="28"/>
        </w:rPr>
      </w:pPr>
    </w:p>
    <w:tbl>
      <w:tblPr>
        <w:tblStyle w:val="10"/>
        <w:tblW w:w="9639" w:type="dxa"/>
        <w:tblInd w:w="108" w:type="dxa"/>
        <w:tblLook w:val="04A0" w:firstRow="1" w:lastRow="0" w:firstColumn="1" w:lastColumn="0" w:noHBand="0" w:noVBand="1"/>
      </w:tblPr>
      <w:tblGrid>
        <w:gridCol w:w="5529"/>
        <w:gridCol w:w="4110"/>
      </w:tblGrid>
      <w:tr w:rsidR="001344D6" w:rsidRPr="009445B2" w:rsidTr="009445B2">
        <w:trPr>
          <w:trHeight w:val="3899"/>
        </w:trPr>
        <w:tc>
          <w:tcPr>
            <w:tcW w:w="5529"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Сильные стороны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Наличие базовых элементов современной городской информационной и телекоммуникационной инфраструктуры.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Большое количество организаций, предлагающих клиентам различные варианты онлайн-коммуникаций и сервисов.</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Рост доли населения, использующего </w:t>
            </w:r>
            <w:proofErr w:type="spellStart"/>
            <w:r w:rsidRPr="009445B2">
              <w:rPr>
                <w:rFonts w:eastAsia="+mn-ea"/>
                <w:color w:val="000000"/>
                <w:szCs w:val="21"/>
              </w:rPr>
              <w:t>интернет-ресурсы</w:t>
            </w:r>
            <w:proofErr w:type="spellEnd"/>
            <w:r w:rsidRPr="009445B2">
              <w:rPr>
                <w:rFonts w:eastAsia="+mn-ea"/>
                <w:color w:val="000000"/>
                <w:szCs w:val="21"/>
              </w:rPr>
              <w:t>.</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Наличие научной и учебной базы для </w:t>
            </w:r>
            <w:r w:rsidR="007E1ADB" w:rsidRPr="009445B2">
              <w:rPr>
                <w:rFonts w:eastAsia="+mn-ea"/>
                <w:color w:val="000000"/>
                <w:szCs w:val="21"/>
              </w:rPr>
              <w:t xml:space="preserve">подготовки </w:t>
            </w:r>
            <w:r w:rsidR="009445B2">
              <w:rPr>
                <w:rFonts w:eastAsia="+mn-ea"/>
                <w:color w:val="000000"/>
                <w:szCs w:val="21"/>
              </w:rPr>
              <w:t xml:space="preserve">         </w:t>
            </w:r>
            <w:r w:rsidRPr="009445B2">
              <w:rPr>
                <w:rFonts w:eastAsia="+mn-ea"/>
                <w:color w:val="000000"/>
                <w:szCs w:val="21"/>
              </w:rPr>
              <w:t>IT-специалистов в Волгограде. Контроль за техническим и эстетическим состоянием объектов н</w:t>
            </w:r>
            <w:r w:rsidR="007E1ADB" w:rsidRPr="009445B2">
              <w:rPr>
                <w:rFonts w:eastAsia="+mn-ea"/>
                <w:color w:val="000000"/>
                <w:szCs w:val="21"/>
              </w:rPr>
              <w:t xml:space="preserve">аружной рекламы и информации.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Наличие программы оформления Волгограда к праздничным и памятным датам.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Развитый рынок наружной рекламы (рынок наружной рекламы Волгограда насчитывает около 1600 отдельно стоящих рекламных конструкций). </w:t>
            </w:r>
          </w:p>
          <w:p w:rsidR="003A5738" w:rsidRPr="009445B2" w:rsidRDefault="001344D6" w:rsidP="003A5738">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Утверждены Концепция развития наружной рекламы на территории городского ок</w:t>
            </w:r>
            <w:r w:rsidR="007E1ADB" w:rsidRPr="009445B2">
              <w:rPr>
                <w:rFonts w:eastAsia="+mn-ea"/>
                <w:color w:val="000000"/>
                <w:szCs w:val="21"/>
              </w:rPr>
              <w:t xml:space="preserve">руга город-герой Волгоград на </w:t>
            </w:r>
            <w:r w:rsidRPr="009445B2">
              <w:rPr>
                <w:rFonts w:eastAsia="+mn-ea"/>
                <w:color w:val="000000"/>
                <w:szCs w:val="21"/>
              </w:rPr>
              <w:t>2016–2026 годы и Концепция праздничного и тематического оформления Волгограда.</w:t>
            </w:r>
            <w:r w:rsidRPr="009445B2">
              <w:rPr>
                <w:szCs w:val="21"/>
              </w:rPr>
              <w:t xml:space="preserve"> </w:t>
            </w:r>
          </w:p>
        </w:tc>
        <w:tc>
          <w:tcPr>
            <w:tcW w:w="4110"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Слабые стороны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Дефицит зон свободного доступа </w:t>
            </w:r>
            <w:r w:rsidRPr="009445B2">
              <w:rPr>
                <w:rFonts w:eastAsia="+mn-ea"/>
                <w:color w:val="000000"/>
                <w:szCs w:val="21"/>
                <w:lang w:val="en-US"/>
              </w:rPr>
              <w:t>Wi</w:t>
            </w:r>
            <w:r w:rsidRPr="009445B2">
              <w:rPr>
                <w:rFonts w:eastAsia="+mn-ea"/>
                <w:color w:val="000000"/>
                <w:szCs w:val="21"/>
              </w:rPr>
              <w:t>-</w:t>
            </w:r>
            <w:r w:rsidRPr="009445B2">
              <w:rPr>
                <w:rFonts w:eastAsia="+mn-ea"/>
                <w:color w:val="000000"/>
                <w:szCs w:val="21"/>
                <w:lang w:val="en-US"/>
              </w:rPr>
              <w:t>Fi</w:t>
            </w:r>
            <w:r w:rsidRPr="009445B2">
              <w:rPr>
                <w:rFonts w:eastAsia="+mn-ea"/>
                <w:color w:val="000000"/>
                <w:szCs w:val="21"/>
              </w:rPr>
              <w:t xml:space="preserve"> в Волгограде.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Риск потери данных.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Необходимость «</w:t>
            </w:r>
            <w:proofErr w:type="spellStart"/>
            <w:r w:rsidRPr="009445B2">
              <w:rPr>
                <w:rFonts w:eastAsia="+mn-ea"/>
                <w:color w:val="000000"/>
                <w:szCs w:val="21"/>
              </w:rPr>
              <w:t>кибергигиены</w:t>
            </w:r>
            <w:proofErr w:type="spellEnd"/>
            <w:r w:rsidRPr="009445B2">
              <w:rPr>
                <w:rFonts w:eastAsia="+mn-ea"/>
                <w:color w:val="000000"/>
                <w:szCs w:val="21"/>
              </w:rPr>
              <w:t>» на предприятиях и в учреждениях.</w:t>
            </w:r>
          </w:p>
          <w:p w:rsidR="001344D6" w:rsidRPr="009445B2" w:rsidRDefault="001344D6" w:rsidP="005027A1">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Недостаток современных объектов наружной рекламы и городской наружной информации, современных технологий и методов для создания праздничного оформления Волгограда и информирования населения о проводимых социально значимых мероприятиях.  </w:t>
            </w:r>
          </w:p>
        </w:tc>
      </w:tr>
      <w:tr w:rsidR="001344D6" w:rsidRPr="009445B2" w:rsidTr="009445B2">
        <w:trPr>
          <w:trHeight w:val="5247"/>
        </w:trPr>
        <w:tc>
          <w:tcPr>
            <w:tcW w:w="5529"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lastRenderedPageBreak/>
              <w:t>Возможности</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инфраструктуры широкополосного доступа на территории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информационной системы, позволяющей обеспечить высокий уровень информирования населения.</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Формирование единого информационного пространства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Снижение стоимости предоставляемых услуг в сфере </w:t>
            </w:r>
            <w:r w:rsidR="00B8367D">
              <w:rPr>
                <w:rFonts w:eastAsia="+mn-ea"/>
                <w:color w:val="000000"/>
                <w:szCs w:val="21"/>
              </w:rPr>
              <w:t>информационно-коммуникационных технологий</w:t>
            </w:r>
            <w:r w:rsidRPr="009445B2">
              <w:rPr>
                <w:rFonts w:eastAsia="+mn-ea"/>
                <w:color w:val="000000"/>
                <w:szCs w:val="21"/>
              </w:rPr>
              <w:t xml:space="preserve"> с одновременным повышением их качества на основе развития конкуренции между операторами связи, поставщиками оборудования, разработчиками программного обеспечения.  </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Разработка концепции размещения объектов городской наружной информации на территории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информационной системы, позволяющей обеспечить высокий уровень планового и оперативного информирования населения.</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Полноценное освещение строительства и реконструкции спортивных объектов и инфраструктуры, проведения спортивных и тематических мероприятий в рамках информационной кампании по подготовке к ЧМ-2018.</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Повышение уровня информационной культуры населения Волгограда.</w:t>
            </w:r>
          </w:p>
          <w:p w:rsidR="00411D34" w:rsidRPr="009445B2" w:rsidRDefault="001344D6" w:rsidP="005167E6">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 Повышение вовлеченности граждан и организаций Волгограда в процесс формирования информационного общества Волгограда.</w:t>
            </w:r>
          </w:p>
        </w:tc>
        <w:tc>
          <w:tcPr>
            <w:tcW w:w="4110"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Угрозы</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Недостаточное бюджетное финансирование.</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Создание дублирующих ведомственных информационных ресурсов и, как следствие, увеличение расходов на их содержание.</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Недостаточное использование современных средств, обеспечивающих информационную безопасность.</w:t>
            </w:r>
          </w:p>
          <w:p w:rsidR="001344D6" w:rsidRPr="009445B2" w:rsidRDefault="001344D6" w:rsidP="00261569">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Несовершенство нормативной базы на федерально</w:t>
            </w:r>
            <w:r w:rsidR="007E1ADB" w:rsidRPr="009445B2">
              <w:rPr>
                <w:rFonts w:eastAsia="+mn-ea"/>
                <w:color w:val="000000"/>
                <w:szCs w:val="21"/>
              </w:rPr>
              <w:t xml:space="preserve">м уровне – «устаревший» ГОСТ </w:t>
            </w:r>
            <w:proofErr w:type="gramStart"/>
            <w:r w:rsidR="007E1ADB" w:rsidRPr="009445B2">
              <w:rPr>
                <w:rFonts w:eastAsia="+mn-ea"/>
                <w:color w:val="000000"/>
                <w:szCs w:val="21"/>
              </w:rPr>
              <w:t>Р</w:t>
            </w:r>
            <w:proofErr w:type="gramEnd"/>
            <w:r w:rsidR="007E1ADB" w:rsidRPr="009445B2">
              <w:rPr>
                <w:rFonts w:eastAsia="+mn-ea"/>
                <w:color w:val="000000"/>
                <w:szCs w:val="21"/>
              </w:rPr>
              <w:t xml:space="preserve"> </w:t>
            </w:r>
            <w:r w:rsidRPr="009445B2">
              <w:rPr>
                <w:rFonts w:eastAsia="+mn-ea"/>
                <w:color w:val="000000"/>
                <w:szCs w:val="21"/>
              </w:rPr>
              <w:t>52044-2003, согласно которому почти 90% рекламных конструкций оказываются вне закона</w:t>
            </w:r>
            <w:r w:rsidR="005B41B6" w:rsidRPr="009445B2">
              <w:rPr>
                <w:rFonts w:eastAsia="+mn-ea"/>
                <w:color w:val="000000"/>
                <w:szCs w:val="21"/>
              </w:rPr>
              <w:t>, и</w:t>
            </w:r>
            <w:r w:rsidR="0071451B">
              <w:rPr>
                <w:rFonts w:eastAsia="+mn-ea"/>
                <w:color w:val="000000"/>
                <w:szCs w:val="21"/>
              </w:rPr>
              <w:t>,</w:t>
            </w:r>
            <w:r w:rsidR="005B41B6" w:rsidRPr="009445B2">
              <w:rPr>
                <w:rFonts w:eastAsia="+mn-ea"/>
                <w:color w:val="000000"/>
                <w:szCs w:val="21"/>
              </w:rPr>
              <w:t xml:space="preserve"> как следствие</w:t>
            </w:r>
            <w:r w:rsidR="00261569">
              <w:rPr>
                <w:rFonts w:eastAsia="+mn-ea"/>
                <w:color w:val="000000"/>
                <w:szCs w:val="21"/>
              </w:rPr>
              <w:t>,</w:t>
            </w:r>
            <w:r w:rsidRPr="009445B2">
              <w:rPr>
                <w:rFonts w:eastAsia="+mn-ea"/>
                <w:color w:val="000000"/>
                <w:szCs w:val="21"/>
              </w:rPr>
              <w:t xml:space="preserve"> угроза невыполнения обязательств в рамках соглашений по ФИФА.</w:t>
            </w:r>
          </w:p>
        </w:tc>
      </w:tr>
    </w:tbl>
    <w:p w:rsidR="008F7363" w:rsidRPr="009445B2" w:rsidRDefault="008F7363" w:rsidP="007E1ADB">
      <w:pPr>
        <w:spacing w:after="0" w:line="240" w:lineRule="auto"/>
        <w:ind w:left="142" w:firstLine="709"/>
        <w:jc w:val="center"/>
        <w:rPr>
          <w:rFonts w:ascii="Times New Roman" w:eastAsia="Times New Roman" w:hAnsi="Times New Roman" w:cs="Times New Roman"/>
          <w:sz w:val="27"/>
          <w:szCs w:val="27"/>
        </w:rPr>
      </w:pPr>
    </w:p>
    <w:p w:rsidR="001344D6" w:rsidRPr="009445B2" w:rsidRDefault="005F7FB9" w:rsidP="009445B2">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2</w:t>
      </w:r>
      <w:r w:rsidR="001C57B2" w:rsidRPr="009445B2">
        <w:rPr>
          <w:rFonts w:ascii="Times New Roman" w:eastAsia="Times New Roman" w:hAnsi="Times New Roman" w:cs="Times New Roman"/>
          <w:sz w:val="27"/>
          <w:szCs w:val="27"/>
        </w:rPr>
        <w:t>0</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 xml:space="preserve">-анализ информационной сферы </w:t>
      </w:r>
    </w:p>
    <w:p w:rsidR="001C57B2" w:rsidRPr="009445B2" w:rsidRDefault="001C57B2" w:rsidP="007E1ADB">
      <w:pPr>
        <w:spacing w:after="0" w:line="240" w:lineRule="auto"/>
        <w:ind w:left="142" w:firstLine="709"/>
        <w:jc w:val="center"/>
        <w:rPr>
          <w:rFonts w:ascii="Times New Roman" w:hAnsi="Times New Roman" w:cs="Times New Roman"/>
          <w:sz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 xml:space="preserve">4.5. </w:t>
      </w:r>
      <w:r w:rsidR="004F50BC" w:rsidRPr="009445B2">
        <w:rPr>
          <w:rFonts w:ascii="Times New Roman" w:eastAsia="Times New Roman" w:hAnsi="Times New Roman" w:cs="Times New Roman"/>
          <w:bCs/>
          <w:sz w:val="28"/>
          <w:szCs w:val="28"/>
        </w:rPr>
        <w:t>Имидж</w:t>
      </w:r>
      <w:r w:rsidR="001344D6" w:rsidRPr="009445B2">
        <w:rPr>
          <w:rFonts w:ascii="Times New Roman" w:eastAsia="Times New Roman" w:hAnsi="Times New Roman" w:cs="Times New Roman"/>
          <w:bCs/>
          <w:sz w:val="28"/>
          <w:szCs w:val="28"/>
        </w:rPr>
        <w:t xml:space="preserve"> Волгограда </w:t>
      </w:r>
    </w:p>
    <w:p w:rsidR="007E1ADB" w:rsidRPr="009445B2" w:rsidRDefault="007E1ADB" w:rsidP="007E1ADB">
      <w:pPr>
        <w:snapToGrid w:val="0"/>
        <w:spacing w:after="0" w:line="240" w:lineRule="auto"/>
        <w:ind w:firstLine="709"/>
        <w:contextualSpacing/>
        <w:jc w:val="both"/>
        <w:rPr>
          <w:rFonts w:ascii="Times New Roman" w:eastAsia="Times New Roman" w:hAnsi="Times New Roman" w:cs="Times New Roman"/>
          <w:bCs/>
          <w:sz w:val="28"/>
          <w:szCs w:val="28"/>
        </w:rPr>
      </w:pPr>
    </w:p>
    <w:p w:rsidR="001344D6" w:rsidRPr="009445B2" w:rsidRDefault="003A5738" w:rsidP="009445B2">
      <w:pPr>
        <w:snapToGrid w:val="0"/>
        <w:spacing w:after="0" w:line="240" w:lineRule="auto"/>
        <w:ind w:firstLine="709"/>
        <w:contextualSpacing/>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7"/>
          <w:lang w:eastAsia="ru-RU"/>
        </w:rPr>
        <w:t xml:space="preserve">Проходящие в Волгограде отраслевые и межотраслевые мероприятия разрознены и не обеспечены достаточной информационной поддержкой, отсутствуют календарь событий, </w:t>
      </w:r>
      <w:proofErr w:type="spellStart"/>
      <w:r w:rsidRPr="009445B2">
        <w:rPr>
          <w:rFonts w:ascii="Times New Roman" w:eastAsia="Times New Roman" w:hAnsi="Times New Roman" w:cs="Times New Roman"/>
          <w:sz w:val="28"/>
          <w:szCs w:val="27"/>
          <w:lang w:eastAsia="ru-RU"/>
        </w:rPr>
        <w:t>брендбук</w:t>
      </w:r>
      <w:proofErr w:type="spellEnd"/>
      <w:r w:rsidRPr="009445B2">
        <w:rPr>
          <w:rFonts w:ascii="Times New Roman" w:eastAsia="Times New Roman" w:hAnsi="Times New Roman" w:cs="Times New Roman"/>
          <w:sz w:val="28"/>
          <w:szCs w:val="27"/>
          <w:lang w:eastAsia="ru-RU"/>
        </w:rPr>
        <w:t xml:space="preserve"> города и т.п. Представители </w:t>
      </w:r>
      <w:proofErr w:type="gramStart"/>
      <w:r w:rsidRPr="009445B2">
        <w:rPr>
          <w:rFonts w:ascii="Times New Roman" w:eastAsia="Times New Roman" w:hAnsi="Times New Roman" w:cs="Times New Roman"/>
          <w:sz w:val="28"/>
          <w:szCs w:val="27"/>
          <w:lang w:eastAsia="ru-RU"/>
        </w:rPr>
        <w:t>волгоградского</w:t>
      </w:r>
      <w:proofErr w:type="gramEnd"/>
      <w:r w:rsidRPr="009445B2">
        <w:rPr>
          <w:rFonts w:ascii="Times New Roman" w:eastAsia="Times New Roman" w:hAnsi="Times New Roman" w:cs="Times New Roman"/>
          <w:sz w:val="28"/>
          <w:szCs w:val="27"/>
          <w:lang w:eastAsia="ru-RU"/>
        </w:rPr>
        <w:t xml:space="preserve"> бизнес-сообщества недостаточно вовлечены в реализацию</w:t>
      </w:r>
      <w:r w:rsidR="009445B2">
        <w:rPr>
          <w:rFonts w:ascii="Times New Roman" w:eastAsia="Times New Roman" w:hAnsi="Times New Roman" w:cs="Times New Roman"/>
          <w:sz w:val="28"/>
          <w:szCs w:val="27"/>
          <w:lang w:eastAsia="ru-RU"/>
        </w:rPr>
        <w:t xml:space="preserve"> </w:t>
      </w:r>
      <w:r w:rsidRPr="009445B2">
        <w:rPr>
          <w:rFonts w:ascii="Times New Roman" w:eastAsia="Times New Roman" w:hAnsi="Times New Roman" w:cs="Times New Roman"/>
          <w:sz w:val="28"/>
          <w:szCs w:val="27"/>
          <w:lang w:eastAsia="ru-RU"/>
        </w:rPr>
        <w:t>совместных проектов с зарубежными партнерами. Как один из родоначальников движения породненных городов Волгоград обладает значительным потенциалом для позиционирования себя как одного из ведущих российских центров (площадки) общественной дипломатии, однако в настоящее время этот ресурс не используется в полной мере.</w:t>
      </w:r>
      <w:r w:rsidRPr="009445B2">
        <w:rPr>
          <w:rFonts w:ascii="Times New Roman" w:eastAsia="Times New Roman" w:hAnsi="Times New Roman" w:cs="Times New Roman"/>
          <w:sz w:val="28"/>
          <w:szCs w:val="27"/>
        </w:rPr>
        <w:t xml:space="preserve"> </w:t>
      </w:r>
      <w:proofErr w:type="gramStart"/>
      <w:r w:rsidR="001344D6" w:rsidRPr="009445B2">
        <w:rPr>
          <w:rFonts w:ascii="Times New Roman" w:eastAsia="Times New Roman" w:hAnsi="Times New Roman" w:cs="Times New Roman"/>
          <w:sz w:val="28"/>
          <w:szCs w:val="28"/>
          <w:lang w:eastAsia="ru-RU"/>
        </w:rPr>
        <w:t>Отсутствует популярная городска</w:t>
      </w:r>
      <w:r w:rsidR="0072085C">
        <w:rPr>
          <w:rFonts w:ascii="Times New Roman" w:eastAsia="Times New Roman" w:hAnsi="Times New Roman" w:cs="Times New Roman"/>
          <w:sz w:val="28"/>
          <w:szCs w:val="28"/>
          <w:lang w:eastAsia="ru-RU"/>
        </w:rPr>
        <w:t>я неофициальная символика, низка</w:t>
      </w:r>
      <w:r w:rsidR="001344D6" w:rsidRPr="009445B2">
        <w:rPr>
          <w:rFonts w:ascii="Times New Roman" w:eastAsia="Times New Roman" w:hAnsi="Times New Roman" w:cs="Times New Roman"/>
          <w:sz w:val="28"/>
          <w:szCs w:val="27"/>
          <w:lang w:eastAsia="ru-RU"/>
        </w:rPr>
        <w:t xml:space="preserve"> выставочная и конгресс-активность Волгограда за своими границами, недостаточна освещенность</w:t>
      </w:r>
      <w:r w:rsidR="001344D6" w:rsidRPr="009445B2">
        <w:rPr>
          <w:rFonts w:ascii="Times New Roman" w:eastAsia="Times New Roman" w:hAnsi="Times New Roman" w:cs="Times New Roman"/>
          <w:bCs/>
          <w:sz w:val="28"/>
          <w:szCs w:val="27"/>
          <w:lang w:eastAsia="ru-RU"/>
        </w:rPr>
        <w:t xml:space="preserve"> </w:t>
      </w:r>
      <w:r w:rsidR="001344D6" w:rsidRPr="009445B2">
        <w:rPr>
          <w:rFonts w:ascii="Times New Roman" w:eastAsia="Times New Roman" w:hAnsi="Times New Roman" w:cs="Times New Roman"/>
          <w:sz w:val="28"/>
          <w:szCs w:val="27"/>
          <w:lang w:eastAsia="ru-RU"/>
        </w:rPr>
        <w:t xml:space="preserve">города в интернет-пространстве, низка частота положительных упоминаний Волгограда в </w:t>
      </w:r>
      <w:r w:rsidR="00BE6608" w:rsidRPr="009445B2">
        <w:rPr>
          <w:rFonts w:ascii="Times New Roman" w:eastAsia="Times New Roman" w:hAnsi="Times New Roman" w:cs="Times New Roman"/>
          <w:sz w:val="28"/>
          <w:szCs w:val="27"/>
          <w:lang w:eastAsia="ru-RU"/>
        </w:rPr>
        <w:t xml:space="preserve">средствах массовой информации (далее – </w:t>
      </w:r>
      <w:r w:rsidR="001344D6" w:rsidRPr="009445B2">
        <w:rPr>
          <w:rFonts w:ascii="Times New Roman" w:eastAsia="Times New Roman" w:hAnsi="Times New Roman" w:cs="Times New Roman"/>
          <w:sz w:val="28"/>
          <w:szCs w:val="27"/>
          <w:lang w:eastAsia="ru-RU"/>
        </w:rPr>
        <w:t>СМИ</w:t>
      </w:r>
      <w:r w:rsidR="00BE6608" w:rsidRPr="009445B2">
        <w:rPr>
          <w:rFonts w:ascii="Times New Roman" w:eastAsia="Times New Roman" w:hAnsi="Times New Roman" w:cs="Times New Roman"/>
          <w:sz w:val="28"/>
          <w:szCs w:val="27"/>
          <w:lang w:eastAsia="ru-RU"/>
        </w:rPr>
        <w:t>)</w:t>
      </w:r>
      <w:r w:rsidR="001344D6" w:rsidRPr="009445B2">
        <w:rPr>
          <w:rFonts w:ascii="Times New Roman" w:eastAsia="Times New Roman" w:hAnsi="Times New Roman" w:cs="Times New Roman"/>
          <w:sz w:val="28"/>
          <w:szCs w:val="27"/>
          <w:lang w:eastAsia="ru-RU"/>
        </w:rPr>
        <w:t>.</w:t>
      </w:r>
      <w:proofErr w:type="gramEnd"/>
      <w:r w:rsidR="001344D6" w:rsidRPr="009445B2">
        <w:rPr>
          <w:rFonts w:ascii="Times New Roman" w:eastAsia="Times New Roman" w:hAnsi="Times New Roman" w:cs="Times New Roman"/>
          <w:sz w:val="28"/>
          <w:szCs w:val="27"/>
          <w:lang w:eastAsia="ru-RU"/>
        </w:rPr>
        <w:t xml:space="preserve"> </w:t>
      </w:r>
      <w:r w:rsidR="007E1ADB"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5F7FB9" w:rsidRPr="009445B2">
        <w:rPr>
          <w:rFonts w:ascii="Times New Roman" w:eastAsia="Times New Roman" w:hAnsi="Times New Roman" w:cs="Times New Roman"/>
          <w:sz w:val="28"/>
          <w:szCs w:val="27"/>
          <w:lang w:eastAsia="ru-RU"/>
        </w:rPr>
        <w:t>2</w:t>
      </w:r>
      <w:r w:rsidR="001C57B2" w:rsidRPr="009445B2">
        <w:rPr>
          <w:rFonts w:ascii="Times New Roman" w:eastAsia="Times New Roman" w:hAnsi="Times New Roman" w:cs="Times New Roman"/>
          <w:sz w:val="28"/>
          <w:szCs w:val="27"/>
          <w:lang w:eastAsia="ru-RU"/>
        </w:rPr>
        <w:t>1</w:t>
      </w:r>
      <w:r w:rsidR="007E1ADB" w:rsidRPr="009445B2">
        <w:rPr>
          <w:rFonts w:ascii="Times New Roman" w:eastAsia="Times New Roman" w:hAnsi="Times New Roman" w:cs="Times New Roman"/>
          <w:sz w:val="28"/>
          <w:szCs w:val="27"/>
          <w:lang w:eastAsia="ru-RU"/>
        </w:rPr>
        <w:t>.</w:t>
      </w:r>
    </w:p>
    <w:p w:rsidR="001344D6" w:rsidRDefault="001344D6"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P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tbl>
      <w:tblPr>
        <w:tblStyle w:val="11"/>
        <w:tblW w:w="0" w:type="auto"/>
        <w:tblInd w:w="108" w:type="dxa"/>
        <w:tblLook w:val="04A0" w:firstRow="1" w:lastRow="0" w:firstColumn="1" w:lastColumn="0" w:noHBand="0" w:noVBand="1"/>
      </w:tblPr>
      <w:tblGrid>
        <w:gridCol w:w="4595"/>
        <w:gridCol w:w="5044"/>
      </w:tblGrid>
      <w:tr w:rsidR="001344D6" w:rsidRPr="009445B2" w:rsidTr="009445B2">
        <w:tc>
          <w:tcPr>
            <w:tcW w:w="4595"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lastRenderedPageBreak/>
              <w:t>Сильные стороны</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Высокий положительный историко-патр</w:t>
            </w:r>
            <w:r w:rsidR="00CA5F40" w:rsidRPr="009445B2">
              <w:rPr>
                <w:rFonts w:eastAsia="+mn-ea"/>
                <w:color w:val="000000"/>
              </w:rPr>
              <w:t xml:space="preserve">иотический и спортивный имидж. </w:t>
            </w:r>
            <w:r w:rsidRPr="009445B2">
              <w:rPr>
                <w:rFonts w:eastAsia="+mn-ea"/>
                <w:color w:val="000000"/>
              </w:rPr>
              <w:t>Волгоград обладает потенциалом формирования имиджа мегаполиса федерального значения, привлекательного города с выдающейся историей и перспективой устойчивого развития.</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Волгоград обладает значительным потенциалом в осуществлении международных и межрегиональных связей.</w:t>
            </w:r>
          </w:p>
        </w:tc>
        <w:tc>
          <w:tcPr>
            <w:tcW w:w="5044"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Слабые стороны</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 xml:space="preserve">Отсутствие популярной городской неофициальной символики, </w:t>
            </w:r>
            <w:proofErr w:type="gramStart"/>
            <w:r w:rsidRPr="009445B2">
              <w:rPr>
                <w:rFonts w:eastAsia="+mn-ea"/>
                <w:color w:val="000000"/>
              </w:rPr>
              <w:t>низкая</w:t>
            </w:r>
            <w:proofErr w:type="gramEnd"/>
            <w:r w:rsidRPr="009445B2">
              <w:rPr>
                <w:rFonts w:eastAsia="+mn-ea"/>
                <w:color w:val="000000"/>
              </w:rPr>
              <w:t xml:space="preserve"> выставочная и конгресс-активность Волгограда за своими границами.</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 xml:space="preserve">Низкая частота положительных упоминаний Волгограда в СМИ, слабая освещенность в </w:t>
            </w:r>
            <w:proofErr w:type="gramStart"/>
            <w:r w:rsidRPr="009445B2">
              <w:rPr>
                <w:rFonts w:eastAsia="+mn-ea"/>
                <w:color w:val="000000"/>
              </w:rPr>
              <w:t>интернет-пространстве</w:t>
            </w:r>
            <w:proofErr w:type="gramEnd"/>
            <w:r w:rsidRPr="009445B2">
              <w:rPr>
                <w:rFonts w:eastAsia="+mn-ea"/>
                <w:color w:val="000000"/>
              </w:rPr>
              <w:t>.</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Проходящие в Волгограде отраслевые и межотраслевые мероприятия разрознены и не обеспечены достаточной информационной поддержкой.</w:t>
            </w:r>
          </w:p>
        </w:tc>
      </w:tr>
      <w:tr w:rsidR="001344D6" w:rsidRPr="009445B2" w:rsidTr="009445B2">
        <w:tc>
          <w:tcPr>
            <w:tcW w:w="4595"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Возможности</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Использование ресурсов общественной дипломатии для формирования позитивного имиджа Волгограда в рамках приоритетов современной Концепции внешней политики Российской Федерации (</w:t>
            </w:r>
            <w:proofErr w:type="gramStart"/>
            <w:r w:rsidRPr="009445B2">
              <w:rPr>
                <w:rFonts w:eastAsia="+mn-ea"/>
                <w:color w:val="000000"/>
              </w:rPr>
              <w:t>утверждена</w:t>
            </w:r>
            <w:proofErr w:type="gramEnd"/>
            <w:r w:rsidRPr="009445B2">
              <w:rPr>
                <w:rFonts w:eastAsia="+mn-ea"/>
                <w:color w:val="000000"/>
              </w:rPr>
              <w:t xml:space="preserve"> в 2013 году).</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Продвижение Волгограда на международном и федеральном уровнях, повышение его узнаваемости в СМИ.</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Формирование положительного инвестиционного климата.</w:t>
            </w:r>
          </w:p>
        </w:tc>
        <w:tc>
          <w:tcPr>
            <w:tcW w:w="5044"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Угрозы</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 xml:space="preserve">Снижение привлекательности Волгограда из-за отсутствия современных форм позиционирования (календарь событий, </w:t>
            </w:r>
            <w:proofErr w:type="spellStart"/>
            <w:r w:rsidRPr="009445B2">
              <w:rPr>
                <w:rFonts w:eastAsia="+mn-ea"/>
                <w:color w:val="000000"/>
              </w:rPr>
              <w:t>брендбук</w:t>
            </w:r>
            <w:proofErr w:type="spellEnd"/>
            <w:r w:rsidRPr="009445B2">
              <w:rPr>
                <w:rFonts w:eastAsia="+mn-ea"/>
                <w:color w:val="000000"/>
              </w:rPr>
              <w:t xml:space="preserve"> </w:t>
            </w:r>
            <w:r w:rsidR="00CA5F40" w:rsidRPr="009445B2">
              <w:rPr>
                <w:rFonts w:eastAsia="+mn-ea"/>
                <w:color w:val="000000"/>
              </w:rPr>
              <w:t xml:space="preserve">города </w:t>
            </w:r>
            <w:r w:rsidRPr="009445B2">
              <w:rPr>
                <w:rFonts w:eastAsia="+mn-ea"/>
                <w:color w:val="000000"/>
              </w:rPr>
              <w:t>и др.).</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Ухудшение инвестиционного климата Волгограда.</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Снижение интереса к Волгограду со стороны зарубежных и российских партнеров, международных и межрегиональных организаций, ассоциаций и союзов.</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Потеря поддержки со стороны федерального центра.</w:t>
            </w:r>
          </w:p>
        </w:tc>
      </w:tr>
    </w:tbl>
    <w:p w:rsidR="007E1ADB" w:rsidRPr="009445B2" w:rsidRDefault="007E1ADB" w:rsidP="007E1ADB">
      <w:pPr>
        <w:spacing w:after="0" w:line="240" w:lineRule="auto"/>
        <w:ind w:left="142" w:firstLine="709"/>
        <w:jc w:val="center"/>
        <w:rPr>
          <w:rFonts w:ascii="Times New Roman" w:eastAsia="Times New Roman" w:hAnsi="Times New Roman" w:cs="Times New Roman"/>
          <w:sz w:val="27"/>
          <w:szCs w:val="27"/>
        </w:rPr>
      </w:pPr>
    </w:p>
    <w:p w:rsidR="007E1ADB" w:rsidRPr="009445B2" w:rsidRDefault="007E1ADB" w:rsidP="009445B2">
      <w:pPr>
        <w:spacing w:after="0" w:line="240" w:lineRule="auto"/>
        <w:jc w:val="center"/>
      </w:pPr>
      <w:r w:rsidRPr="009445B2">
        <w:rPr>
          <w:rFonts w:ascii="Times New Roman" w:eastAsia="Times New Roman" w:hAnsi="Times New Roman" w:cs="Times New Roman"/>
          <w:sz w:val="27"/>
          <w:szCs w:val="27"/>
        </w:rPr>
        <w:t>Рис. 2</w:t>
      </w:r>
      <w:r w:rsidR="001C57B2" w:rsidRPr="009445B2">
        <w:rPr>
          <w:rFonts w:ascii="Times New Roman" w:eastAsia="Times New Roman" w:hAnsi="Times New Roman" w:cs="Times New Roman"/>
          <w:sz w:val="27"/>
          <w:szCs w:val="27"/>
        </w:rPr>
        <w:t>1</w:t>
      </w:r>
      <w:r w:rsidR="004E699D"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развития имиджа</w:t>
      </w:r>
    </w:p>
    <w:p w:rsidR="001344D6" w:rsidRPr="009445B2" w:rsidRDefault="001344D6" w:rsidP="009445B2">
      <w:pPr>
        <w:snapToGrid w:val="0"/>
        <w:spacing w:after="0" w:line="240" w:lineRule="auto"/>
        <w:jc w:val="both"/>
        <w:rPr>
          <w:rFonts w:ascii="Times New Roman" w:eastAsia="Times New Roman" w:hAnsi="Times New Roman" w:cs="Times New Roman"/>
          <w:sz w:val="28"/>
          <w:szCs w:val="28"/>
          <w:lang w:eastAsia="ru-RU"/>
        </w:rPr>
      </w:pPr>
    </w:p>
    <w:p w:rsidR="0055013F" w:rsidRDefault="0055013F" w:rsidP="009445B2">
      <w:pPr>
        <w:snapToGrid w:val="0"/>
        <w:spacing w:after="0" w:line="240" w:lineRule="auto"/>
        <w:jc w:val="both"/>
        <w:rPr>
          <w:rFonts w:ascii="Times New Roman" w:eastAsia="Times New Roman" w:hAnsi="Times New Roman" w:cs="Times New Roman"/>
          <w:sz w:val="28"/>
          <w:szCs w:val="28"/>
          <w:lang w:eastAsia="ru-RU"/>
        </w:rPr>
      </w:pPr>
    </w:p>
    <w:p w:rsidR="009445B2" w:rsidRPr="009445B2" w:rsidRDefault="009445B2" w:rsidP="009445B2">
      <w:pPr>
        <w:snapToGrid w:val="0"/>
        <w:spacing w:after="0" w:line="240" w:lineRule="auto"/>
        <w:jc w:val="both"/>
        <w:rPr>
          <w:rFonts w:ascii="Times New Roman" w:eastAsia="Times New Roman" w:hAnsi="Times New Roman" w:cs="Times New Roman"/>
          <w:sz w:val="28"/>
          <w:szCs w:val="28"/>
          <w:lang w:eastAsia="ru-RU"/>
        </w:rPr>
      </w:pPr>
    </w:p>
    <w:p w:rsidR="0055013F" w:rsidRPr="009445B2" w:rsidRDefault="0055013F" w:rsidP="009445B2">
      <w:pPr>
        <w:snapToGrid w:val="0"/>
        <w:spacing w:after="0" w:line="240" w:lineRule="auto"/>
        <w:ind w:left="4820"/>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Департамент экономического развития администрации Волгограда</w:t>
      </w:r>
    </w:p>
    <w:p w:rsidR="001344D6" w:rsidRPr="009445B2" w:rsidRDefault="001344D6" w:rsidP="009445B2">
      <w:pPr>
        <w:spacing w:after="0" w:line="240" w:lineRule="auto"/>
        <w:jc w:val="both"/>
        <w:rPr>
          <w:rFonts w:ascii="Times New Roman" w:hAnsi="Times New Roman" w:cs="Times New Roman"/>
        </w:rPr>
      </w:pPr>
    </w:p>
    <w:sectPr w:rsidR="001344D6" w:rsidRPr="009445B2" w:rsidSect="009445B2">
      <w:headerReference w:type="default" r:id="rId12"/>
      <w:pgSz w:w="11906" w:h="16838" w:code="9"/>
      <w:pgMar w:top="1134" w:right="567" w:bottom="1134" w:left="1701" w:header="510"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14" w:rsidRDefault="005F4C14" w:rsidP="00E02D68">
      <w:pPr>
        <w:spacing w:after="0" w:line="240" w:lineRule="auto"/>
      </w:pPr>
      <w:r>
        <w:separator/>
      </w:r>
    </w:p>
  </w:endnote>
  <w:endnote w:type="continuationSeparator" w:id="0">
    <w:p w:rsidR="005F4C14" w:rsidRDefault="005F4C14" w:rsidP="00E0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14" w:rsidRDefault="005F4C14" w:rsidP="00E02D68">
      <w:pPr>
        <w:spacing w:after="0" w:line="240" w:lineRule="auto"/>
      </w:pPr>
      <w:r>
        <w:separator/>
      </w:r>
    </w:p>
  </w:footnote>
  <w:footnote w:type="continuationSeparator" w:id="0">
    <w:p w:rsidR="005F4C14" w:rsidRDefault="005F4C14" w:rsidP="00E0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2F" w:rsidRPr="005263F8" w:rsidRDefault="005F4C14" w:rsidP="005263F8">
    <w:pPr>
      <w:pStyle w:val="a4"/>
      <w:jc w:val="center"/>
      <w:rPr>
        <w:rFonts w:ascii="Times New Roman" w:hAnsi="Times New Roman" w:cs="Times New Roman"/>
        <w:sz w:val="20"/>
        <w:szCs w:val="20"/>
      </w:rPr>
    </w:pPr>
    <w:sdt>
      <w:sdtPr>
        <w:rPr>
          <w:rFonts w:ascii="Times New Roman" w:hAnsi="Times New Roman" w:cs="Times New Roman"/>
          <w:sz w:val="20"/>
          <w:szCs w:val="20"/>
        </w:rPr>
        <w:id w:val="1970630085"/>
        <w:docPartObj>
          <w:docPartGallery w:val="Page Numbers (Top of Page)"/>
          <w:docPartUnique/>
        </w:docPartObj>
      </w:sdtPr>
      <w:sdtEndPr/>
      <w:sdtContent>
        <w:r w:rsidR="00E8172F">
          <w:rPr>
            <w:rFonts w:ascii="Times New Roman" w:hAnsi="Times New Roman" w:cs="Times New Roman"/>
            <w:sz w:val="20"/>
            <w:szCs w:val="20"/>
          </w:rPr>
          <w:t xml:space="preserve">                                                                                               </w:t>
        </w:r>
        <w:r w:rsidR="00E8172F" w:rsidRPr="005263F8">
          <w:rPr>
            <w:rFonts w:ascii="Times New Roman" w:hAnsi="Times New Roman" w:cs="Times New Roman"/>
            <w:sz w:val="20"/>
            <w:szCs w:val="20"/>
          </w:rPr>
          <w:fldChar w:fldCharType="begin"/>
        </w:r>
        <w:r w:rsidR="00E8172F" w:rsidRPr="005263F8">
          <w:rPr>
            <w:rFonts w:ascii="Times New Roman" w:hAnsi="Times New Roman" w:cs="Times New Roman"/>
            <w:sz w:val="20"/>
            <w:szCs w:val="20"/>
          </w:rPr>
          <w:instrText>PAGE   \* MERGEFORMAT</w:instrText>
        </w:r>
        <w:r w:rsidR="00E8172F" w:rsidRPr="005263F8">
          <w:rPr>
            <w:rFonts w:ascii="Times New Roman" w:hAnsi="Times New Roman" w:cs="Times New Roman"/>
            <w:sz w:val="20"/>
            <w:szCs w:val="20"/>
          </w:rPr>
          <w:fldChar w:fldCharType="separate"/>
        </w:r>
        <w:r w:rsidR="00F64EBD">
          <w:rPr>
            <w:rFonts w:ascii="Times New Roman" w:hAnsi="Times New Roman" w:cs="Times New Roman"/>
            <w:noProof/>
            <w:sz w:val="20"/>
            <w:szCs w:val="20"/>
          </w:rPr>
          <w:t>28</w:t>
        </w:r>
        <w:r w:rsidR="00E8172F" w:rsidRPr="005263F8">
          <w:rPr>
            <w:rFonts w:ascii="Times New Roman" w:hAnsi="Times New Roman" w:cs="Times New Roman"/>
            <w:sz w:val="20"/>
            <w:szCs w:val="20"/>
          </w:rPr>
          <w:fldChar w:fldCharType="end"/>
        </w:r>
      </w:sdtContent>
    </w:sdt>
    <w:r w:rsidR="00E8172F">
      <w:rPr>
        <w:rFonts w:ascii="Times New Roman" w:hAnsi="Times New Roman" w:cs="Times New Roman"/>
        <w:sz w:val="20"/>
        <w:szCs w:val="20"/>
      </w:rPr>
      <w:t xml:space="preserve">                                             Продолжение приложения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36B"/>
    <w:multiLevelType w:val="hybridMultilevel"/>
    <w:tmpl w:val="C0AADBBC"/>
    <w:lvl w:ilvl="0" w:tplc="60F04B74">
      <w:start w:val="1"/>
      <w:numFmt w:val="bullet"/>
      <w:lvlText w:val="•"/>
      <w:lvlJc w:val="left"/>
      <w:pPr>
        <w:tabs>
          <w:tab w:val="num" w:pos="720"/>
        </w:tabs>
        <w:ind w:left="720" w:hanging="360"/>
      </w:pPr>
      <w:rPr>
        <w:rFonts w:ascii="Times New Roman" w:hAnsi="Times New Roman" w:hint="default"/>
      </w:rPr>
    </w:lvl>
    <w:lvl w:ilvl="1" w:tplc="281E8D74" w:tentative="1">
      <w:start w:val="1"/>
      <w:numFmt w:val="bullet"/>
      <w:lvlText w:val="•"/>
      <w:lvlJc w:val="left"/>
      <w:pPr>
        <w:tabs>
          <w:tab w:val="num" w:pos="1440"/>
        </w:tabs>
        <w:ind w:left="1440" w:hanging="360"/>
      </w:pPr>
      <w:rPr>
        <w:rFonts w:ascii="Times New Roman" w:hAnsi="Times New Roman" w:hint="default"/>
      </w:rPr>
    </w:lvl>
    <w:lvl w:ilvl="2" w:tplc="182A5D3C" w:tentative="1">
      <w:start w:val="1"/>
      <w:numFmt w:val="bullet"/>
      <w:lvlText w:val="•"/>
      <w:lvlJc w:val="left"/>
      <w:pPr>
        <w:tabs>
          <w:tab w:val="num" w:pos="2160"/>
        </w:tabs>
        <w:ind w:left="2160" w:hanging="360"/>
      </w:pPr>
      <w:rPr>
        <w:rFonts w:ascii="Times New Roman" w:hAnsi="Times New Roman" w:hint="default"/>
      </w:rPr>
    </w:lvl>
    <w:lvl w:ilvl="3" w:tplc="2A92714C" w:tentative="1">
      <w:start w:val="1"/>
      <w:numFmt w:val="bullet"/>
      <w:lvlText w:val="•"/>
      <w:lvlJc w:val="left"/>
      <w:pPr>
        <w:tabs>
          <w:tab w:val="num" w:pos="2880"/>
        </w:tabs>
        <w:ind w:left="2880" w:hanging="360"/>
      </w:pPr>
      <w:rPr>
        <w:rFonts w:ascii="Times New Roman" w:hAnsi="Times New Roman" w:hint="default"/>
      </w:rPr>
    </w:lvl>
    <w:lvl w:ilvl="4" w:tplc="F566E50C" w:tentative="1">
      <w:start w:val="1"/>
      <w:numFmt w:val="bullet"/>
      <w:lvlText w:val="•"/>
      <w:lvlJc w:val="left"/>
      <w:pPr>
        <w:tabs>
          <w:tab w:val="num" w:pos="3600"/>
        </w:tabs>
        <w:ind w:left="3600" w:hanging="360"/>
      </w:pPr>
      <w:rPr>
        <w:rFonts w:ascii="Times New Roman" w:hAnsi="Times New Roman" w:hint="default"/>
      </w:rPr>
    </w:lvl>
    <w:lvl w:ilvl="5" w:tplc="7FAA3DE8" w:tentative="1">
      <w:start w:val="1"/>
      <w:numFmt w:val="bullet"/>
      <w:lvlText w:val="•"/>
      <w:lvlJc w:val="left"/>
      <w:pPr>
        <w:tabs>
          <w:tab w:val="num" w:pos="4320"/>
        </w:tabs>
        <w:ind w:left="4320" w:hanging="360"/>
      </w:pPr>
      <w:rPr>
        <w:rFonts w:ascii="Times New Roman" w:hAnsi="Times New Roman" w:hint="default"/>
      </w:rPr>
    </w:lvl>
    <w:lvl w:ilvl="6" w:tplc="3DFC4360" w:tentative="1">
      <w:start w:val="1"/>
      <w:numFmt w:val="bullet"/>
      <w:lvlText w:val="•"/>
      <w:lvlJc w:val="left"/>
      <w:pPr>
        <w:tabs>
          <w:tab w:val="num" w:pos="5040"/>
        </w:tabs>
        <w:ind w:left="5040" w:hanging="360"/>
      </w:pPr>
      <w:rPr>
        <w:rFonts w:ascii="Times New Roman" w:hAnsi="Times New Roman" w:hint="default"/>
      </w:rPr>
    </w:lvl>
    <w:lvl w:ilvl="7" w:tplc="15629FC8" w:tentative="1">
      <w:start w:val="1"/>
      <w:numFmt w:val="bullet"/>
      <w:lvlText w:val="•"/>
      <w:lvlJc w:val="left"/>
      <w:pPr>
        <w:tabs>
          <w:tab w:val="num" w:pos="5760"/>
        </w:tabs>
        <w:ind w:left="5760" w:hanging="360"/>
      </w:pPr>
      <w:rPr>
        <w:rFonts w:ascii="Times New Roman" w:hAnsi="Times New Roman" w:hint="default"/>
      </w:rPr>
    </w:lvl>
    <w:lvl w:ilvl="8" w:tplc="59F0E7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A5617"/>
    <w:multiLevelType w:val="hybridMultilevel"/>
    <w:tmpl w:val="D20E1A8A"/>
    <w:lvl w:ilvl="0" w:tplc="8E469050">
      <w:start w:val="1"/>
      <w:numFmt w:val="bullet"/>
      <w:lvlText w:val="•"/>
      <w:lvlJc w:val="left"/>
      <w:pPr>
        <w:tabs>
          <w:tab w:val="num" w:pos="720"/>
        </w:tabs>
        <w:ind w:left="720" w:hanging="360"/>
      </w:pPr>
      <w:rPr>
        <w:rFonts w:ascii="Times New Roman" w:hAnsi="Times New Roman" w:hint="default"/>
      </w:rPr>
    </w:lvl>
    <w:lvl w:ilvl="1" w:tplc="F2DEC160" w:tentative="1">
      <w:start w:val="1"/>
      <w:numFmt w:val="bullet"/>
      <w:lvlText w:val="•"/>
      <w:lvlJc w:val="left"/>
      <w:pPr>
        <w:tabs>
          <w:tab w:val="num" w:pos="1440"/>
        </w:tabs>
        <w:ind w:left="1440" w:hanging="360"/>
      </w:pPr>
      <w:rPr>
        <w:rFonts w:ascii="Times New Roman" w:hAnsi="Times New Roman" w:hint="default"/>
      </w:rPr>
    </w:lvl>
    <w:lvl w:ilvl="2" w:tplc="028C2D4E" w:tentative="1">
      <w:start w:val="1"/>
      <w:numFmt w:val="bullet"/>
      <w:lvlText w:val="•"/>
      <w:lvlJc w:val="left"/>
      <w:pPr>
        <w:tabs>
          <w:tab w:val="num" w:pos="2160"/>
        </w:tabs>
        <w:ind w:left="2160" w:hanging="360"/>
      </w:pPr>
      <w:rPr>
        <w:rFonts w:ascii="Times New Roman" w:hAnsi="Times New Roman" w:hint="default"/>
      </w:rPr>
    </w:lvl>
    <w:lvl w:ilvl="3" w:tplc="96EAF47E" w:tentative="1">
      <w:start w:val="1"/>
      <w:numFmt w:val="bullet"/>
      <w:lvlText w:val="•"/>
      <w:lvlJc w:val="left"/>
      <w:pPr>
        <w:tabs>
          <w:tab w:val="num" w:pos="2880"/>
        </w:tabs>
        <w:ind w:left="2880" w:hanging="360"/>
      </w:pPr>
      <w:rPr>
        <w:rFonts w:ascii="Times New Roman" w:hAnsi="Times New Roman" w:hint="default"/>
      </w:rPr>
    </w:lvl>
    <w:lvl w:ilvl="4" w:tplc="4B820F9C" w:tentative="1">
      <w:start w:val="1"/>
      <w:numFmt w:val="bullet"/>
      <w:lvlText w:val="•"/>
      <w:lvlJc w:val="left"/>
      <w:pPr>
        <w:tabs>
          <w:tab w:val="num" w:pos="3600"/>
        </w:tabs>
        <w:ind w:left="3600" w:hanging="360"/>
      </w:pPr>
      <w:rPr>
        <w:rFonts w:ascii="Times New Roman" w:hAnsi="Times New Roman" w:hint="default"/>
      </w:rPr>
    </w:lvl>
    <w:lvl w:ilvl="5" w:tplc="5560C8C0" w:tentative="1">
      <w:start w:val="1"/>
      <w:numFmt w:val="bullet"/>
      <w:lvlText w:val="•"/>
      <w:lvlJc w:val="left"/>
      <w:pPr>
        <w:tabs>
          <w:tab w:val="num" w:pos="4320"/>
        </w:tabs>
        <w:ind w:left="4320" w:hanging="360"/>
      </w:pPr>
      <w:rPr>
        <w:rFonts w:ascii="Times New Roman" w:hAnsi="Times New Roman" w:hint="default"/>
      </w:rPr>
    </w:lvl>
    <w:lvl w:ilvl="6" w:tplc="F142134E" w:tentative="1">
      <w:start w:val="1"/>
      <w:numFmt w:val="bullet"/>
      <w:lvlText w:val="•"/>
      <w:lvlJc w:val="left"/>
      <w:pPr>
        <w:tabs>
          <w:tab w:val="num" w:pos="5040"/>
        </w:tabs>
        <w:ind w:left="5040" w:hanging="360"/>
      </w:pPr>
      <w:rPr>
        <w:rFonts w:ascii="Times New Roman" w:hAnsi="Times New Roman" w:hint="default"/>
      </w:rPr>
    </w:lvl>
    <w:lvl w:ilvl="7" w:tplc="EB7A3B56" w:tentative="1">
      <w:start w:val="1"/>
      <w:numFmt w:val="bullet"/>
      <w:lvlText w:val="•"/>
      <w:lvlJc w:val="left"/>
      <w:pPr>
        <w:tabs>
          <w:tab w:val="num" w:pos="5760"/>
        </w:tabs>
        <w:ind w:left="5760" w:hanging="360"/>
      </w:pPr>
      <w:rPr>
        <w:rFonts w:ascii="Times New Roman" w:hAnsi="Times New Roman" w:hint="default"/>
      </w:rPr>
    </w:lvl>
    <w:lvl w:ilvl="8" w:tplc="D8C0D2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733096"/>
    <w:multiLevelType w:val="hybridMultilevel"/>
    <w:tmpl w:val="2FC02194"/>
    <w:lvl w:ilvl="0" w:tplc="AB52D6AC">
      <w:start w:val="1"/>
      <w:numFmt w:val="bullet"/>
      <w:lvlText w:val="•"/>
      <w:lvlJc w:val="left"/>
      <w:pPr>
        <w:tabs>
          <w:tab w:val="num" w:pos="720"/>
        </w:tabs>
        <w:ind w:left="720" w:hanging="360"/>
      </w:pPr>
      <w:rPr>
        <w:rFonts w:ascii="Times New Roman" w:hAnsi="Times New Roman" w:hint="default"/>
      </w:rPr>
    </w:lvl>
    <w:lvl w:ilvl="1" w:tplc="1A4C39FC" w:tentative="1">
      <w:start w:val="1"/>
      <w:numFmt w:val="bullet"/>
      <w:lvlText w:val="•"/>
      <w:lvlJc w:val="left"/>
      <w:pPr>
        <w:tabs>
          <w:tab w:val="num" w:pos="1440"/>
        </w:tabs>
        <w:ind w:left="1440" w:hanging="360"/>
      </w:pPr>
      <w:rPr>
        <w:rFonts w:ascii="Times New Roman" w:hAnsi="Times New Roman" w:hint="default"/>
      </w:rPr>
    </w:lvl>
    <w:lvl w:ilvl="2" w:tplc="EA58EA74" w:tentative="1">
      <w:start w:val="1"/>
      <w:numFmt w:val="bullet"/>
      <w:lvlText w:val="•"/>
      <w:lvlJc w:val="left"/>
      <w:pPr>
        <w:tabs>
          <w:tab w:val="num" w:pos="2160"/>
        </w:tabs>
        <w:ind w:left="2160" w:hanging="360"/>
      </w:pPr>
      <w:rPr>
        <w:rFonts w:ascii="Times New Roman" w:hAnsi="Times New Roman" w:hint="default"/>
      </w:rPr>
    </w:lvl>
    <w:lvl w:ilvl="3" w:tplc="0B5E5940" w:tentative="1">
      <w:start w:val="1"/>
      <w:numFmt w:val="bullet"/>
      <w:lvlText w:val="•"/>
      <w:lvlJc w:val="left"/>
      <w:pPr>
        <w:tabs>
          <w:tab w:val="num" w:pos="2880"/>
        </w:tabs>
        <w:ind w:left="2880" w:hanging="360"/>
      </w:pPr>
      <w:rPr>
        <w:rFonts w:ascii="Times New Roman" w:hAnsi="Times New Roman" w:hint="default"/>
      </w:rPr>
    </w:lvl>
    <w:lvl w:ilvl="4" w:tplc="5324FE24" w:tentative="1">
      <w:start w:val="1"/>
      <w:numFmt w:val="bullet"/>
      <w:lvlText w:val="•"/>
      <w:lvlJc w:val="left"/>
      <w:pPr>
        <w:tabs>
          <w:tab w:val="num" w:pos="3600"/>
        </w:tabs>
        <w:ind w:left="3600" w:hanging="360"/>
      </w:pPr>
      <w:rPr>
        <w:rFonts w:ascii="Times New Roman" w:hAnsi="Times New Roman" w:hint="default"/>
      </w:rPr>
    </w:lvl>
    <w:lvl w:ilvl="5" w:tplc="44C6B184" w:tentative="1">
      <w:start w:val="1"/>
      <w:numFmt w:val="bullet"/>
      <w:lvlText w:val="•"/>
      <w:lvlJc w:val="left"/>
      <w:pPr>
        <w:tabs>
          <w:tab w:val="num" w:pos="4320"/>
        </w:tabs>
        <w:ind w:left="4320" w:hanging="360"/>
      </w:pPr>
      <w:rPr>
        <w:rFonts w:ascii="Times New Roman" w:hAnsi="Times New Roman" w:hint="default"/>
      </w:rPr>
    </w:lvl>
    <w:lvl w:ilvl="6" w:tplc="C8308254" w:tentative="1">
      <w:start w:val="1"/>
      <w:numFmt w:val="bullet"/>
      <w:lvlText w:val="•"/>
      <w:lvlJc w:val="left"/>
      <w:pPr>
        <w:tabs>
          <w:tab w:val="num" w:pos="5040"/>
        </w:tabs>
        <w:ind w:left="5040" w:hanging="360"/>
      </w:pPr>
      <w:rPr>
        <w:rFonts w:ascii="Times New Roman" w:hAnsi="Times New Roman" w:hint="default"/>
      </w:rPr>
    </w:lvl>
    <w:lvl w:ilvl="7" w:tplc="5DF630C4" w:tentative="1">
      <w:start w:val="1"/>
      <w:numFmt w:val="bullet"/>
      <w:lvlText w:val="•"/>
      <w:lvlJc w:val="left"/>
      <w:pPr>
        <w:tabs>
          <w:tab w:val="num" w:pos="5760"/>
        </w:tabs>
        <w:ind w:left="5760" w:hanging="360"/>
      </w:pPr>
      <w:rPr>
        <w:rFonts w:ascii="Times New Roman" w:hAnsi="Times New Roman" w:hint="default"/>
      </w:rPr>
    </w:lvl>
    <w:lvl w:ilvl="8" w:tplc="15B66A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21647"/>
    <w:multiLevelType w:val="hybridMultilevel"/>
    <w:tmpl w:val="AD44A39E"/>
    <w:lvl w:ilvl="0" w:tplc="94F64428">
      <w:start w:val="1"/>
      <w:numFmt w:val="bullet"/>
      <w:lvlText w:val="•"/>
      <w:lvlJc w:val="left"/>
      <w:pPr>
        <w:tabs>
          <w:tab w:val="num" w:pos="720"/>
        </w:tabs>
        <w:ind w:left="720" w:hanging="360"/>
      </w:pPr>
      <w:rPr>
        <w:rFonts w:ascii="Times New Roman" w:hAnsi="Times New Roman" w:hint="default"/>
      </w:rPr>
    </w:lvl>
    <w:lvl w:ilvl="1" w:tplc="4404DAA4" w:tentative="1">
      <w:start w:val="1"/>
      <w:numFmt w:val="bullet"/>
      <w:lvlText w:val="•"/>
      <w:lvlJc w:val="left"/>
      <w:pPr>
        <w:tabs>
          <w:tab w:val="num" w:pos="1440"/>
        </w:tabs>
        <w:ind w:left="1440" w:hanging="360"/>
      </w:pPr>
      <w:rPr>
        <w:rFonts w:ascii="Times New Roman" w:hAnsi="Times New Roman" w:hint="default"/>
      </w:rPr>
    </w:lvl>
    <w:lvl w:ilvl="2" w:tplc="69E27990" w:tentative="1">
      <w:start w:val="1"/>
      <w:numFmt w:val="bullet"/>
      <w:lvlText w:val="•"/>
      <w:lvlJc w:val="left"/>
      <w:pPr>
        <w:tabs>
          <w:tab w:val="num" w:pos="2160"/>
        </w:tabs>
        <w:ind w:left="2160" w:hanging="360"/>
      </w:pPr>
      <w:rPr>
        <w:rFonts w:ascii="Times New Roman" w:hAnsi="Times New Roman" w:hint="default"/>
      </w:rPr>
    </w:lvl>
    <w:lvl w:ilvl="3" w:tplc="FAE4A7F2" w:tentative="1">
      <w:start w:val="1"/>
      <w:numFmt w:val="bullet"/>
      <w:lvlText w:val="•"/>
      <w:lvlJc w:val="left"/>
      <w:pPr>
        <w:tabs>
          <w:tab w:val="num" w:pos="2880"/>
        </w:tabs>
        <w:ind w:left="2880" w:hanging="360"/>
      </w:pPr>
      <w:rPr>
        <w:rFonts w:ascii="Times New Roman" w:hAnsi="Times New Roman" w:hint="default"/>
      </w:rPr>
    </w:lvl>
    <w:lvl w:ilvl="4" w:tplc="A0008718" w:tentative="1">
      <w:start w:val="1"/>
      <w:numFmt w:val="bullet"/>
      <w:lvlText w:val="•"/>
      <w:lvlJc w:val="left"/>
      <w:pPr>
        <w:tabs>
          <w:tab w:val="num" w:pos="3600"/>
        </w:tabs>
        <w:ind w:left="3600" w:hanging="360"/>
      </w:pPr>
      <w:rPr>
        <w:rFonts w:ascii="Times New Roman" w:hAnsi="Times New Roman" w:hint="default"/>
      </w:rPr>
    </w:lvl>
    <w:lvl w:ilvl="5" w:tplc="3176EF50" w:tentative="1">
      <w:start w:val="1"/>
      <w:numFmt w:val="bullet"/>
      <w:lvlText w:val="•"/>
      <w:lvlJc w:val="left"/>
      <w:pPr>
        <w:tabs>
          <w:tab w:val="num" w:pos="4320"/>
        </w:tabs>
        <w:ind w:left="4320" w:hanging="360"/>
      </w:pPr>
      <w:rPr>
        <w:rFonts w:ascii="Times New Roman" w:hAnsi="Times New Roman" w:hint="default"/>
      </w:rPr>
    </w:lvl>
    <w:lvl w:ilvl="6" w:tplc="54361BE4" w:tentative="1">
      <w:start w:val="1"/>
      <w:numFmt w:val="bullet"/>
      <w:lvlText w:val="•"/>
      <w:lvlJc w:val="left"/>
      <w:pPr>
        <w:tabs>
          <w:tab w:val="num" w:pos="5040"/>
        </w:tabs>
        <w:ind w:left="5040" w:hanging="360"/>
      </w:pPr>
      <w:rPr>
        <w:rFonts w:ascii="Times New Roman" w:hAnsi="Times New Roman" w:hint="default"/>
      </w:rPr>
    </w:lvl>
    <w:lvl w:ilvl="7" w:tplc="7CC030E8" w:tentative="1">
      <w:start w:val="1"/>
      <w:numFmt w:val="bullet"/>
      <w:lvlText w:val="•"/>
      <w:lvlJc w:val="left"/>
      <w:pPr>
        <w:tabs>
          <w:tab w:val="num" w:pos="5760"/>
        </w:tabs>
        <w:ind w:left="5760" w:hanging="360"/>
      </w:pPr>
      <w:rPr>
        <w:rFonts w:ascii="Times New Roman" w:hAnsi="Times New Roman" w:hint="default"/>
      </w:rPr>
    </w:lvl>
    <w:lvl w:ilvl="8" w:tplc="ABC403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147F7D"/>
    <w:multiLevelType w:val="hybridMultilevel"/>
    <w:tmpl w:val="77B286C8"/>
    <w:lvl w:ilvl="0" w:tplc="432C7042">
      <w:start w:val="1"/>
      <w:numFmt w:val="bullet"/>
      <w:lvlText w:val="•"/>
      <w:lvlJc w:val="left"/>
      <w:pPr>
        <w:tabs>
          <w:tab w:val="num" w:pos="720"/>
        </w:tabs>
        <w:ind w:left="720" w:hanging="360"/>
      </w:pPr>
      <w:rPr>
        <w:rFonts w:ascii="Times New Roman" w:hAnsi="Times New Roman" w:hint="default"/>
      </w:rPr>
    </w:lvl>
    <w:lvl w:ilvl="1" w:tplc="14D0D7E2" w:tentative="1">
      <w:start w:val="1"/>
      <w:numFmt w:val="bullet"/>
      <w:lvlText w:val="•"/>
      <w:lvlJc w:val="left"/>
      <w:pPr>
        <w:tabs>
          <w:tab w:val="num" w:pos="1440"/>
        </w:tabs>
        <w:ind w:left="1440" w:hanging="360"/>
      </w:pPr>
      <w:rPr>
        <w:rFonts w:ascii="Times New Roman" w:hAnsi="Times New Roman" w:hint="default"/>
      </w:rPr>
    </w:lvl>
    <w:lvl w:ilvl="2" w:tplc="A1444B4C" w:tentative="1">
      <w:start w:val="1"/>
      <w:numFmt w:val="bullet"/>
      <w:lvlText w:val="•"/>
      <w:lvlJc w:val="left"/>
      <w:pPr>
        <w:tabs>
          <w:tab w:val="num" w:pos="2160"/>
        </w:tabs>
        <w:ind w:left="2160" w:hanging="360"/>
      </w:pPr>
      <w:rPr>
        <w:rFonts w:ascii="Times New Roman" w:hAnsi="Times New Roman" w:hint="default"/>
      </w:rPr>
    </w:lvl>
    <w:lvl w:ilvl="3" w:tplc="F5B6EC7C" w:tentative="1">
      <w:start w:val="1"/>
      <w:numFmt w:val="bullet"/>
      <w:lvlText w:val="•"/>
      <w:lvlJc w:val="left"/>
      <w:pPr>
        <w:tabs>
          <w:tab w:val="num" w:pos="2880"/>
        </w:tabs>
        <w:ind w:left="2880" w:hanging="360"/>
      </w:pPr>
      <w:rPr>
        <w:rFonts w:ascii="Times New Roman" w:hAnsi="Times New Roman" w:hint="default"/>
      </w:rPr>
    </w:lvl>
    <w:lvl w:ilvl="4" w:tplc="01243138" w:tentative="1">
      <w:start w:val="1"/>
      <w:numFmt w:val="bullet"/>
      <w:lvlText w:val="•"/>
      <w:lvlJc w:val="left"/>
      <w:pPr>
        <w:tabs>
          <w:tab w:val="num" w:pos="3600"/>
        </w:tabs>
        <w:ind w:left="3600" w:hanging="360"/>
      </w:pPr>
      <w:rPr>
        <w:rFonts w:ascii="Times New Roman" w:hAnsi="Times New Roman" w:hint="default"/>
      </w:rPr>
    </w:lvl>
    <w:lvl w:ilvl="5" w:tplc="AD7E4110" w:tentative="1">
      <w:start w:val="1"/>
      <w:numFmt w:val="bullet"/>
      <w:lvlText w:val="•"/>
      <w:lvlJc w:val="left"/>
      <w:pPr>
        <w:tabs>
          <w:tab w:val="num" w:pos="4320"/>
        </w:tabs>
        <w:ind w:left="4320" w:hanging="360"/>
      </w:pPr>
      <w:rPr>
        <w:rFonts w:ascii="Times New Roman" w:hAnsi="Times New Roman" w:hint="default"/>
      </w:rPr>
    </w:lvl>
    <w:lvl w:ilvl="6" w:tplc="6EFC56B0" w:tentative="1">
      <w:start w:val="1"/>
      <w:numFmt w:val="bullet"/>
      <w:lvlText w:val="•"/>
      <w:lvlJc w:val="left"/>
      <w:pPr>
        <w:tabs>
          <w:tab w:val="num" w:pos="5040"/>
        </w:tabs>
        <w:ind w:left="5040" w:hanging="360"/>
      </w:pPr>
      <w:rPr>
        <w:rFonts w:ascii="Times New Roman" w:hAnsi="Times New Roman" w:hint="default"/>
      </w:rPr>
    </w:lvl>
    <w:lvl w:ilvl="7" w:tplc="2512B0EC" w:tentative="1">
      <w:start w:val="1"/>
      <w:numFmt w:val="bullet"/>
      <w:lvlText w:val="•"/>
      <w:lvlJc w:val="left"/>
      <w:pPr>
        <w:tabs>
          <w:tab w:val="num" w:pos="5760"/>
        </w:tabs>
        <w:ind w:left="5760" w:hanging="360"/>
      </w:pPr>
      <w:rPr>
        <w:rFonts w:ascii="Times New Roman" w:hAnsi="Times New Roman" w:hint="default"/>
      </w:rPr>
    </w:lvl>
    <w:lvl w:ilvl="8" w:tplc="BD722D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4D2BD0"/>
    <w:multiLevelType w:val="hybridMultilevel"/>
    <w:tmpl w:val="316682D0"/>
    <w:lvl w:ilvl="0" w:tplc="0A40ADA2">
      <w:start w:val="1"/>
      <w:numFmt w:val="bullet"/>
      <w:lvlText w:val="•"/>
      <w:lvlJc w:val="left"/>
      <w:pPr>
        <w:tabs>
          <w:tab w:val="num" w:pos="720"/>
        </w:tabs>
        <w:ind w:left="720" w:hanging="360"/>
      </w:pPr>
      <w:rPr>
        <w:rFonts w:ascii="Times New Roman" w:hAnsi="Times New Roman" w:hint="default"/>
      </w:rPr>
    </w:lvl>
    <w:lvl w:ilvl="1" w:tplc="AC1A0DB4" w:tentative="1">
      <w:start w:val="1"/>
      <w:numFmt w:val="bullet"/>
      <w:lvlText w:val="•"/>
      <w:lvlJc w:val="left"/>
      <w:pPr>
        <w:tabs>
          <w:tab w:val="num" w:pos="1440"/>
        </w:tabs>
        <w:ind w:left="1440" w:hanging="360"/>
      </w:pPr>
      <w:rPr>
        <w:rFonts w:ascii="Times New Roman" w:hAnsi="Times New Roman" w:hint="default"/>
      </w:rPr>
    </w:lvl>
    <w:lvl w:ilvl="2" w:tplc="111CE1AC" w:tentative="1">
      <w:start w:val="1"/>
      <w:numFmt w:val="bullet"/>
      <w:lvlText w:val="•"/>
      <w:lvlJc w:val="left"/>
      <w:pPr>
        <w:tabs>
          <w:tab w:val="num" w:pos="2160"/>
        </w:tabs>
        <w:ind w:left="2160" w:hanging="360"/>
      </w:pPr>
      <w:rPr>
        <w:rFonts w:ascii="Times New Roman" w:hAnsi="Times New Roman" w:hint="default"/>
      </w:rPr>
    </w:lvl>
    <w:lvl w:ilvl="3" w:tplc="1ED08724" w:tentative="1">
      <w:start w:val="1"/>
      <w:numFmt w:val="bullet"/>
      <w:lvlText w:val="•"/>
      <w:lvlJc w:val="left"/>
      <w:pPr>
        <w:tabs>
          <w:tab w:val="num" w:pos="2880"/>
        </w:tabs>
        <w:ind w:left="2880" w:hanging="360"/>
      </w:pPr>
      <w:rPr>
        <w:rFonts w:ascii="Times New Roman" w:hAnsi="Times New Roman" w:hint="default"/>
      </w:rPr>
    </w:lvl>
    <w:lvl w:ilvl="4" w:tplc="F9AE464A" w:tentative="1">
      <w:start w:val="1"/>
      <w:numFmt w:val="bullet"/>
      <w:lvlText w:val="•"/>
      <w:lvlJc w:val="left"/>
      <w:pPr>
        <w:tabs>
          <w:tab w:val="num" w:pos="3600"/>
        </w:tabs>
        <w:ind w:left="3600" w:hanging="360"/>
      </w:pPr>
      <w:rPr>
        <w:rFonts w:ascii="Times New Roman" w:hAnsi="Times New Roman" w:hint="default"/>
      </w:rPr>
    </w:lvl>
    <w:lvl w:ilvl="5" w:tplc="E0A6DB76" w:tentative="1">
      <w:start w:val="1"/>
      <w:numFmt w:val="bullet"/>
      <w:lvlText w:val="•"/>
      <w:lvlJc w:val="left"/>
      <w:pPr>
        <w:tabs>
          <w:tab w:val="num" w:pos="4320"/>
        </w:tabs>
        <w:ind w:left="4320" w:hanging="360"/>
      </w:pPr>
      <w:rPr>
        <w:rFonts w:ascii="Times New Roman" w:hAnsi="Times New Roman" w:hint="default"/>
      </w:rPr>
    </w:lvl>
    <w:lvl w:ilvl="6" w:tplc="D8EEB5F0" w:tentative="1">
      <w:start w:val="1"/>
      <w:numFmt w:val="bullet"/>
      <w:lvlText w:val="•"/>
      <w:lvlJc w:val="left"/>
      <w:pPr>
        <w:tabs>
          <w:tab w:val="num" w:pos="5040"/>
        </w:tabs>
        <w:ind w:left="5040" w:hanging="360"/>
      </w:pPr>
      <w:rPr>
        <w:rFonts w:ascii="Times New Roman" w:hAnsi="Times New Roman" w:hint="default"/>
      </w:rPr>
    </w:lvl>
    <w:lvl w:ilvl="7" w:tplc="4C46819E" w:tentative="1">
      <w:start w:val="1"/>
      <w:numFmt w:val="bullet"/>
      <w:lvlText w:val="•"/>
      <w:lvlJc w:val="left"/>
      <w:pPr>
        <w:tabs>
          <w:tab w:val="num" w:pos="5760"/>
        </w:tabs>
        <w:ind w:left="5760" w:hanging="360"/>
      </w:pPr>
      <w:rPr>
        <w:rFonts w:ascii="Times New Roman" w:hAnsi="Times New Roman" w:hint="default"/>
      </w:rPr>
    </w:lvl>
    <w:lvl w:ilvl="8" w:tplc="E7CE86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D44CA4"/>
    <w:multiLevelType w:val="hybridMultilevel"/>
    <w:tmpl w:val="E12259D8"/>
    <w:lvl w:ilvl="0" w:tplc="3E906884">
      <w:start w:val="1"/>
      <w:numFmt w:val="bullet"/>
      <w:lvlText w:val="•"/>
      <w:lvlJc w:val="left"/>
      <w:pPr>
        <w:tabs>
          <w:tab w:val="num" w:pos="720"/>
        </w:tabs>
        <w:ind w:left="720" w:hanging="360"/>
      </w:pPr>
      <w:rPr>
        <w:rFonts w:ascii="Times New Roman" w:hAnsi="Times New Roman" w:hint="default"/>
      </w:rPr>
    </w:lvl>
    <w:lvl w:ilvl="1" w:tplc="FD1A5566" w:tentative="1">
      <w:start w:val="1"/>
      <w:numFmt w:val="bullet"/>
      <w:lvlText w:val="•"/>
      <w:lvlJc w:val="left"/>
      <w:pPr>
        <w:tabs>
          <w:tab w:val="num" w:pos="1440"/>
        </w:tabs>
        <w:ind w:left="1440" w:hanging="360"/>
      </w:pPr>
      <w:rPr>
        <w:rFonts w:ascii="Times New Roman" w:hAnsi="Times New Roman" w:hint="default"/>
      </w:rPr>
    </w:lvl>
    <w:lvl w:ilvl="2" w:tplc="A7944CAC" w:tentative="1">
      <w:start w:val="1"/>
      <w:numFmt w:val="bullet"/>
      <w:lvlText w:val="•"/>
      <w:lvlJc w:val="left"/>
      <w:pPr>
        <w:tabs>
          <w:tab w:val="num" w:pos="2160"/>
        </w:tabs>
        <w:ind w:left="2160" w:hanging="360"/>
      </w:pPr>
      <w:rPr>
        <w:rFonts w:ascii="Times New Roman" w:hAnsi="Times New Roman" w:hint="default"/>
      </w:rPr>
    </w:lvl>
    <w:lvl w:ilvl="3" w:tplc="B90EF03C" w:tentative="1">
      <w:start w:val="1"/>
      <w:numFmt w:val="bullet"/>
      <w:lvlText w:val="•"/>
      <w:lvlJc w:val="left"/>
      <w:pPr>
        <w:tabs>
          <w:tab w:val="num" w:pos="2880"/>
        </w:tabs>
        <w:ind w:left="2880" w:hanging="360"/>
      </w:pPr>
      <w:rPr>
        <w:rFonts w:ascii="Times New Roman" w:hAnsi="Times New Roman" w:hint="default"/>
      </w:rPr>
    </w:lvl>
    <w:lvl w:ilvl="4" w:tplc="AC721B2E" w:tentative="1">
      <w:start w:val="1"/>
      <w:numFmt w:val="bullet"/>
      <w:lvlText w:val="•"/>
      <w:lvlJc w:val="left"/>
      <w:pPr>
        <w:tabs>
          <w:tab w:val="num" w:pos="3600"/>
        </w:tabs>
        <w:ind w:left="3600" w:hanging="360"/>
      </w:pPr>
      <w:rPr>
        <w:rFonts w:ascii="Times New Roman" w:hAnsi="Times New Roman" w:hint="default"/>
      </w:rPr>
    </w:lvl>
    <w:lvl w:ilvl="5" w:tplc="2DFA3772" w:tentative="1">
      <w:start w:val="1"/>
      <w:numFmt w:val="bullet"/>
      <w:lvlText w:val="•"/>
      <w:lvlJc w:val="left"/>
      <w:pPr>
        <w:tabs>
          <w:tab w:val="num" w:pos="4320"/>
        </w:tabs>
        <w:ind w:left="4320" w:hanging="360"/>
      </w:pPr>
      <w:rPr>
        <w:rFonts w:ascii="Times New Roman" w:hAnsi="Times New Roman" w:hint="default"/>
      </w:rPr>
    </w:lvl>
    <w:lvl w:ilvl="6" w:tplc="9830D490" w:tentative="1">
      <w:start w:val="1"/>
      <w:numFmt w:val="bullet"/>
      <w:lvlText w:val="•"/>
      <w:lvlJc w:val="left"/>
      <w:pPr>
        <w:tabs>
          <w:tab w:val="num" w:pos="5040"/>
        </w:tabs>
        <w:ind w:left="5040" w:hanging="360"/>
      </w:pPr>
      <w:rPr>
        <w:rFonts w:ascii="Times New Roman" w:hAnsi="Times New Roman" w:hint="default"/>
      </w:rPr>
    </w:lvl>
    <w:lvl w:ilvl="7" w:tplc="40B82C54" w:tentative="1">
      <w:start w:val="1"/>
      <w:numFmt w:val="bullet"/>
      <w:lvlText w:val="•"/>
      <w:lvlJc w:val="left"/>
      <w:pPr>
        <w:tabs>
          <w:tab w:val="num" w:pos="5760"/>
        </w:tabs>
        <w:ind w:left="5760" w:hanging="360"/>
      </w:pPr>
      <w:rPr>
        <w:rFonts w:ascii="Times New Roman" w:hAnsi="Times New Roman" w:hint="default"/>
      </w:rPr>
    </w:lvl>
    <w:lvl w:ilvl="8" w:tplc="212C1E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206A3D"/>
    <w:multiLevelType w:val="hybridMultilevel"/>
    <w:tmpl w:val="FA3444FC"/>
    <w:lvl w:ilvl="0" w:tplc="C79ADA92">
      <w:start w:val="1"/>
      <w:numFmt w:val="bullet"/>
      <w:lvlText w:val="•"/>
      <w:lvlJc w:val="left"/>
      <w:pPr>
        <w:tabs>
          <w:tab w:val="num" w:pos="720"/>
        </w:tabs>
        <w:ind w:left="720" w:hanging="360"/>
      </w:pPr>
      <w:rPr>
        <w:rFonts w:ascii="Times New Roman" w:hAnsi="Times New Roman" w:hint="default"/>
      </w:rPr>
    </w:lvl>
    <w:lvl w:ilvl="1" w:tplc="AC48E5C2" w:tentative="1">
      <w:start w:val="1"/>
      <w:numFmt w:val="bullet"/>
      <w:lvlText w:val="•"/>
      <w:lvlJc w:val="left"/>
      <w:pPr>
        <w:tabs>
          <w:tab w:val="num" w:pos="1440"/>
        </w:tabs>
        <w:ind w:left="1440" w:hanging="360"/>
      </w:pPr>
      <w:rPr>
        <w:rFonts w:ascii="Times New Roman" w:hAnsi="Times New Roman" w:hint="default"/>
      </w:rPr>
    </w:lvl>
    <w:lvl w:ilvl="2" w:tplc="CEAC2792" w:tentative="1">
      <w:start w:val="1"/>
      <w:numFmt w:val="bullet"/>
      <w:lvlText w:val="•"/>
      <w:lvlJc w:val="left"/>
      <w:pPr>
        <w:tabs>
          <w:tab w:val="num" w:pos="2160"/>
        </w:tabs>
        <w:ind w:left="2160" w:hanging="360"/>
      </w:pPr>
      <w:rPr>
        <w:rFonts w:ascii="Times New Roman" w:hAnsi="Times New Roman" w:hint="default"/>
      </w:rPr>
    </w:lvl>
    <w:lvl w:ilvl="3" w:tplc="918A0072" w:tentative="1">
      <w:start w:val="1"/>
      <w:numFmt w:val="bullet"/>
      <w:lvlText w:val="•"/>
      <w:lvlJc w:val="left"/>
      <w:pPr>
        <w:tabs>
          <w:tab w:val="num" w:pos="2880"/>
        </w:tabs>
        <w:ind w:left="2880" w:hanging="360"/>
      </w:pPr>
      <w:rPr>
        <w:rFonts w:ascii="Times New Roman" w:hAnsi="Times New Roman" w:hint="default"/>
      </w:rPr>
    </w:lvl>
    <w:lvl w:ilvl="4" w:tplc="6DB41914" w:tentative="1">
      <w:start w:val="1"/>
      <w:numFmt w:val="bullet"/>
      <w:lvlText w:val="•"/>
      <w:lvlJc w:val="left"/>
      <w:pPr>
        <w:tabs>
          <w:tab w:val="num" w:pos="3600"/>
        </w:tabs>
        <w:ind w:left="3600" w:hanging="360"/>
      </w:pPr>
      <w:rPr>
        <w:rFonts w:ascii="Times New Roman" w:hAnsi="Times New Roman" w:hint="default"/>
      </w:rPr>
    </w:lvl>
    <w:lvl w:ilvl="5" w:tplc="5B34681A" w:tentative="1">
      <w:start w:val="1"/>
      <w:numFmt w:val="bullet"/>
      <w:lvlText w:val="•"/>
      <w:lvlJc w:val="left"/>
      <w:pPr>
        <w:tabs>
          <w:tab w:val="num" w:pos="4320"/>
        </w:tabs>
        <w:ind w:left="4320" w:hanging="360"/>
      </w:pPr>
      <w:rPr>
        <w:rFonts w:ascii="Times New Roman" w:hAnsi="Times New Roman" w:hint="default"/>
      </w:rPr>
    </w:lvl>
    <w:lvl w:ilvl="6" w:tplc="425AF60C" w:tentative="1">
      <w:start w:val="1"/>
      <w:numFmt w:val="bullet"/>
      <w:lvlText w:val="•"/>
      <w:lvlJc w:val="left"/>
      <w:pPr>
        <w:tabs>
          <w:tab w:val="num" w:pos="5040"/>
        </w:tabs>
        <w:ind w:left="5040" w:hanging="360"/>
      </w:pPr>
      <w:rPr>
        <w:rFonts w:ascii="Times New Roman" w:hAnsi="Times New Roman" w:hint="default"/>
      </w:rPr>
    </w:lvl>
    <w:lvl w:ilvl="7" w:tplc="F134FB48" w:tentative="1">
      <w:start w:val="1"/>
      <w:numFmt w:val="bullet"/>
      <w:lvlText w:val="•"/>
      <w:lvlJc w:val="left"/>
      <w:pPr>
        <w:tabs>
          <w:tab w:val="num" w:pos="5760"/>
        </w:tabs>
        <w:ind w:left="5760" w:hanging="360"/>
      </w:pPr>
      <w:rPr>
        <w:rFonts w:ascii="Times New Roman" w:hAnsi="Times New Roman" w:hint="default"/>
      </w:rPr>
    </w:lvl>
    <w:lvl w:ilvl="8" w:tplc="903A95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CD65D3"/>
    <w:multiLevelType w:val="hybridMultilevel"/>
    <w:tmpl w:val="5EDC9C66"/>
    <w:lvl w:ilvl="0" w:tplc="73E4566C">
      <w:start w:val="1"/>
      <w:numFmt w:val="bullet"/>
      <w:lvlText w:val="•"/>
      <w:lvlJc w:val="left"/>
      <w:pPr>
        <w:tabs>
          <w:tab w:val="num" w:pos="720"/>
        </w:tabs>
        <w:ind w:left="720" w:hanging="360"/>
      </w:pPr>
      <w:rPr>
        <w:rFonts w:ascii="Times New Roman" w:hAnsi="Times New Roman" w:hint="default"/>
      </w:rPr>
    </w:lvl>
    <w:lvl w:ilvl="1" w:tplc="C3FAF57C" w:tentative="1">
      <w:start w:val="1"/>
      <w:numFmt w:val="bullet"/>
      <w:lvlText w:val="•"/>
      <w:lvlJc w:val="left"/>
      <w:pPr>
        <w:tabs>
          <w:tab w:val="num" w:pos="1440"/>
        </w:tabs>
        <w:ind w:left="1440" w:hanging="360"/>
      </w:pPr>
      <w:rPr>
        <w:rFonts w:ascii="Times New Roman" w:hAnsi="Times New Roman" w:hint="default"/>
      </w:rPr>
    </w:lvl>
    <w:lvl w:ilvl="2" w:tplc="3D4862CA" w:tentative="1">
      <w:start w:val="1"/>
      <w:numFmt w:val="bullet"/>
      <w:lvlText w:val="•"/>
      <w:lvlJc w:val="left"/>
      <w:pPr>
        <w:tabs>
          <w:tab w:val="num" w:pos="2160"/>
        </w:tabs>
        <w:ind w:left="2160" w:hanging="360"/>
      </w:pPr>
      <w:rPr>
        <w:rFonts w:ascii="Times New Roman" w:hAnsi="Times New Roman" w:hint="default"/>
      </w:rPr>
    </w:lvl>
    <w:lvl w:ilvl="3" w:tplc="401855C4" w:tentative="1">
      <w:start w:val="1"/>
      <w:numFmt w:val="bullet"/>
      <w:lvlText w:val="•"/>
      <w:lvlJc w:val="left"/>
      <w:pPr>
        <w:tabs>
          <w:tab w:val="num" w:pos="2880"/>
        </w:tabs>
        <w:ind w:left="2880" w:hanging="360"/>
      </w:pPr>
      <w:rPr>
        <w:rFonts w:ascii="Times New Roman" w:hAnsi="Times New Roman" w:hint="default"/>
      </w:rPr>
    </w:lvl>
    <w:lvl w:ilvl="4" w:tplc="A1861E40" w:tentative="1">
      <w:start w:val="1"/>
      <w:numFmt w:val="bullet"/>
      <w:lvlText w:val="•"/>
      <w:lvlJc w:val="left"/>
      <w:pPr>
        <w:tabs>
          <w:tab w:val="num" w:pos="3600"/>
        </w:tabs>
        <w:ind w:left="3600" w:hanging="360"/>
      </w:pPr>
      <w:rPr>
        <w:rFonts w:ascii="Times New Roman" w:hAnsi="Times New Roman" w:hint="default"/>
      </w:rPr>
    </w:lvl>
    <w:lvl w:ilvl="5" w:tplc="CD2A7E00" w:tentative="1">
      <w:start w:val="1"/>
      <w:numFmt w:val="bullet"/>
      <w:lvlText w:val="•"/>
      <w:lvlJc w:val="left"/>
      <w:pPr>
        <w:tabs>
          <w:tab w:val="num" w:pos="4320"/>
        </w:tabs>
        <w:ind w:left="4320" w:hanging="360"/>
      </w:pPr>
      <w:rPr>
        <w:rFonts w:ascii="Times New Roman" w:hAnsi="Times New Roman" w:hint="default"/>
      </w:rPr>
    </w:lvl>
    <w:lvl w:ilvl="6" w:tplc="29364BCE" w:tentative="1">
      <w:start w:val="1"/>
      <w:numFmt w:val="bullet"/>
      <w:lvlText w:val="•"/>
      <w:lvlJc w:val="left"/>
      <w:pPr>
        <w:tabs>
          <w:tab w:val="num" w:pos="5040"/>
        </w:tabs>
        <w:ind w:left="5040" w:hanging="360"/>
      </w:pPr>
      <w:rPr>
        <w:rFonts w:ascii="Times New Roman" w:hAnsi="Times New Roman" w:hint="default"/>
      </w:rPr>
    </w:lvl>
    <w:lvl w:ilvl="7" w:tplc="7C5427E2" w:tentative="1">
      <w:start w:val="1"/>
      <w:numFmt w:val="bullet"/>
      <w:lvlText w:val="•"/>
      <w:lvlJc w:val="left"/>
      <w:pPr>
        <w:tabs>
          <w:tab w:val="num" w:pos="5760"/>
        </w:tabs>
        <w:ind w:left="5760" w:hanging="360"/>
      </w:pPr>
      <w:rPr>
        <w:rFonts w:ascii="Times New Roman" w:hAnsi="Times New Roman" w:hint="default"/>
      </w:rPr>
    </w:lvl>
    <w:lvl w:ilvl="8" w:tplc="6A1400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F466BA"/>
    <w:multiLevelType w:val="hybridMultilevel"/>
    <w:tmpl w:val="693E0A82"/>
    <w:lvl w:ilvl="0" w:tplc="6524771C">
      <w:start w:val="1"/>
      <w:numFmt w:val="bullet"/>
      <w:lvlText w:val="•"/>
      <w:lvlJc w:val="left"/>
      <w:pPr>
        <w:tabs>
          <w:tab w:val="num" w:pos="720"/>
        </w:tabs>
        <w:ind w:left="720" w:hanging="360"/>
      </w:pPr>
      <w:rPr>
        <w:rFonts w:ascii="Times New Roman" w:hAnsi="Times New Roman" w:hint="default"/>
      </w:rPr>
    </w:lvl>
    <w:lvl w:ilvl="1" w:tplc="D36EAA66" w:tentative="1">
      <w:start w:val="1"/>
      <w:numFmt w:val="bullet"/>
      <w:lvlText w:val="•"/>
      <w:lvlJc w:val="left"/>
      <w:pPr>
        <w:tabs>
          <w:tab w:val="num" w:pos="1440"/>
        </w:tabs>
        <w:ind w:left="1440" w:hanging="360"/>
      </w:pPr>
      <w:rPr>
        <w:rFonts w:ascii="Times New Roman" w:hAnsi="Times New Roman" w:hint="default"/>
      </w:rPr>
    </w:lvl>
    <w:lvl w:ilvl="2" w:tplc="7A8A6502" w:tentative="1">
      <w:start w:val="1"/>
      <w:numFmt w:val="bullet"/>
      <w:lvlText w:val="•"/>
      <w:lvlJc w:val="left"/>
      <w:pPr>
        <w:tabs>
          <w:tab w:val="num" w:pos="2160"/>
        </w:tabs>
        <w:ind w:left="2160" w:hanging="360"/>
      </w:pPr>
      <w:rPr>
        <w:rFonts w:ascii="Times New Roman" w:hAnsi="Times New Roman" w:hint="default"/>
      </w:rPr>
    </w:lvl>
    <w:lvl w:ilvl="3" w:tplc="76F4ED24" w:tentative="1">
      <w:start w:val="1"/>
      <w:numFmt w:val="bullet"/>
      <w:lvlText w:val="•"/>
      <w:lvlJc w:val="left"/>
      <w:pPr>
        <w:tabs>
          <w:tab w:val="num" w:pos="2880"/>
        </w:tabs>
        <w:ind w:left="2880" w:hanging="360"/>
      </w:pPr>
      <w:rPr>
        <w:rFonts w:ascii="Times New Roman" w:hAnsi="Times New Roman" w:hint="default"/>
      </w:rPr>
    </w:lvl>
    <w:lvl w:ilvl="4" w:tplc="39143338" w:tentative="1">
      <w:start w:val="1"/>
      <w:numFmt w:val="bullet"/>
      <w:lvlText w:val="•"/>
      <w:lvlJc w:val="left"/>
      <w:pPr>
        <w:tabs>
          <w:tab w:val="num" w:pos="3600"/>
        </w:tabs>
        <w:ind w:left="3600" w:hanging="360"/>
      </w:pPr>
      <w:rPr>
        <w:rFonts w:ascii="Times New Roman" w:hAnsi="Times New Roman" w:hint="default"/>
      </w:rPr>
    </w:lvl>
    <w:lvl w:ilvl="5" w:tplc="39D6427C" w:tentative="1">
      <w:start w:val="1"/>
      <w:numFmt w:val="bullet"/>
      <w:lvlText w:val="•"/>
      <w:lvlJc w:val="left"/>
      <w:pPr>
        <w:tabs>
          <w:tab w:val="num" w:pos="4320"/>
        </w:tabs>
        <w:ind w:left="4320" w:hanging="360"/>
      </w:pPr>
      <w:rPr>
        <w:rFonts w:ascii="Times New Roman" w:hAnsi="Times New Roman" w:hint="default"/>
      </w:rPr>
    </w:lvl>
    <w:lvl w:ilvl="6" w:tplc="076CF7FA" w:tentative="1">
      <w:start w:val="1"/>
      <w:numFmt w:val="bullet"/>
      <w:lvlText w:val="•"/>
      <w:lvlJc w:val="left"/>
      <w:pPr>
        <w:tabs>
          <w:tab w:val="num" w:pos="5040"/>
        </w:tabs>
        <w:ind w:left="5040" w:hanging="360"/>
      </w:pPr>
      <w:rPr>
        <w:rFonts w:ascii="Times New Roman" w:hAnsi="Times New Roman" w:hint="default"/>
      </w:rPr>
    </w:lvl>
    <w:lvl w:ilvl="7" w:tplc="FD542708" w:tentative="1">
      <w:start w:val="1"/>
      <w:numFmt w:val="bullet"/>
      <w:lvlText w:val="•"/>
      <w:lvlJc w:val="left"/>
      <w:pPr>
        <w:tabs>
          <w:tab w:val="num" w:pos="5760"/>
        </w:tabs>
        <w:ind w:left="5760" w:hanging="360"/>
      </w:pPr>
      <w:rPr>
        <w:rFonts w:ascii="Times New Roman" w:hAnsi="Times New Roman" w:hint="default"/>
      </w:rPr>
    </w:lvl>
    <w:lvl w:ilvl="8" w:tplc="E0E0A2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D1677D0"/>
    <w:multiLevelType w:val="hybridMultilevel"/>
    <w:tmpl w:val="7A8CBC46"/>
    <w:lvl w:ilvl="0" w:tplc="64F44EE2">
      <w:start w:val="1"/>
      <w:numFmt w:val="bullet"/>
      <w:lvlText w:val="•"/>
      <w:lvlJc w:val="left"/>
      <w:pPr>
        <w:tabs>
          <w:tab w:val="num" w:pos="786"/>
        </w:tabs>
        <w:ind w:left="786" w:hanging="360"/>
      </w:pPr>
      <w:rPr>
        <w:rFonts w:ascii="Times New Roman" w:hAnsi="Times New Roman" w:hint="default"/>
      </w:rPr>
    </w:lvl>
    <w:lvl w:ilvl="1" w:tplc="8C3E8726" w:tentative="1">
      <w:start w:val="1"/>
      <w:numFmt w:val="bullet"/>
      <w:lvlText w:val="•"/>
      <w:lvlJc w:val="left"/>
      <w:pPr>
        <w:tabs>
          <w:tab w:val="num" w:pos="1506"/>
        </w:tabs>
        <w:ind w:left="1506" w:hanging="360"/>
      </w:pPr>
      <w:rPr>
        <w:rFonts w:ascii="Times New Roman" w:hAnsi="Times New Roman" w:hint="default"/>
      </w:rPr>
    </w:lvl>
    <w:lvl w:ilvl="2" w:tplc="48CC3082" w:tentative="1">
      <w:start w:val="1"/>
      <w:numFmt w:val="bullet"/>
      <w:lvlText w:val="•"/>
      <w:lvlJc w:val="left"/>
      <w:pPr>
        <w:tabs>
          <w:tab w:val="num" w:pos="2226"/>
        </w:tabs>
        <w:ind w:left="2226" w:hanging="360"/>
      </w:pPr>
      <w:rPr>
        <w:rFonts w:ascii="Times New Roman" w:hAnsi="Times New Roman" w:hint="default"/>
      </w:rPr>
    </w:lvl>
    <w:lvl w:ilvl="3" w:tplc="6A20ACAC" w:tentative="1">
      <w:start w:val="1"/>
      <w:numFmt w:val="bullet"/>
      <w:lvlText w:val="•"/>
      <w:lvlJc w:val="left"/>
      <w:pPr>
        <w:tabs>
          <w:tab w:val="num" w:pos="2946"/>
        </w:tabs>
        <w:ind w:left="2946" w:hanging="360"/>
      </w:pPr>
      <w:rPr>
        <w:rFonts w:ascii="Times New Roman" w:hAnsi="Times New Roman" w:hint="default"/>
      </w:rPr>
    </w:lvl>
    <w:lvl w:ilvl="4" w:tplc="C4B60CF6" w:tentative="1">
      <w:start w:val="1"/>
      <w:numFmt w:val="bullet"/>
      <w:lvlText w:val="•"/>
      <w:lvlJc w:val="left"/>
      <w:pPr>
        <w:tabs>
          <w:tab w:val="num" w:pos="3666"/>
        </w:tabs>
        <w:ind w:left="3666" w:hanging="360"/>
      </w:pPr>
      <w:rPr>
        <w:rFonts w:ascii="Times New Roman" w:hAnsi="Times New Roman" w:hint="default"/>
      </w:rPr>
    </w:lvl>
    <w:lvl w:ilvl="5" w:tplc="86BA00FC" w:tentative="1">
      <w:start w:val="1"/>
      <w:numFmt w:val="bullet"/>
      <w:lvlText w:val="•"/>
      <w:lvlJc w:val="left"/>
      <w:pPr>
        <w:tabs>
          <w:tab w:val="num" w:pos="4386"/>
        </w:tabs>
        <w:ind w:left="4386" w:hanging="360"/>
      </w:pPr>
      <w:rPr>
        <w:rFonts w:ascii="Times New Roman" w:hAnsi="Times New Roman" w:hint="default"/>
      </w:rPr>
    </w:lvl>
    <w:lvl w:ilvl="6" w:tplc="256AC472" w:tentative="1">
      <w:start w:val="1"/>
      <w:numFmt w:val="bullet"/>
      <w:lvlText w:val="•"/>
      <w:lvlJc w:val="left"/>
      <w:pPr>
        <w:tabs>
          <w:tab w:val="num" w:pos="5106"/>
        </w:tabs>
        <w:ind w:left="5106" w:hanging="360"/>
      </w:pPr>
      <w:rPr>
        <w:rFonts w:ascii="Times New Roman" w:hAnsi="Times New Roman" w:hint="default"/>
      </w:rPr>
    </w:lvl>
    <w:lvl w:ilvl="7" w:tplc="FD3478A6" w:tentative="1">
      <w:start w:val="1"/>
      <w:numFmt w:val="bullet"/>
      <w:lvlText w:val="•"/>
      <w:lvlJc w:val="left"/>
      <w:pPr>
        <w:tabs>
          <w:tab w:val="num" w:pos="5826"/>
        </w:tabs>
        <w:ind w:left="5826" w:hanging="360"/>
      </w:pPr>
      <w:rPr>
        <w:rFonts w:ascii="Times New Roman" w:hAnsi="Times New Roman" w:hint="default"/>
      </w:rPr>
    </w:lvl>
    <w:lvl w:ilvl="8" w:tplc="FD50AEF6" w:tentative="1">
      <w:start w:val="1"/>
      <w:numFmt w:val="bullet"/>
      <w:lvlText w:val="•"/>
      <w:lvlJc w:val="left"/>
      <w:pPr>
        <w:tabs>
          <w:tab w:val="num" w:pos="6546"/>
        </w:tabs>
        <w:ind w:left="6546" w:hanging="360"/>
      </w:pPr>
      <w:rPr>
        <w:rFonts w:ascii="Times New Roman" w:hAnsi="Times New Roman" w:hint="default"/>
      </w:rPr>
    </w:lvl>
  </w:abstractNum>
  <w:abstractNum w:abstractNumId="11">
    <w:nsid w:val="51BD0DA9"/>
    <w:multiLevelType w:val="hybridMultilevel"/>
    <w:tmpl w:val="8E1C30D0"/>
    <w:lvl w:ilvl="0" w:tplc="F5DA657A">
      <w:start w:val="1"/>
      <w:numFmt w:val="bullet"/>
      <w:lvlText w:val="•"/>
      <w:lvlJc w:val="left"/>
      <w:pPr>
        <w:tabs>
          <w:tab w:val="num" w:pos="720"/>
        </w:tabs>
        <w:ind w:left="720" w:hanging="360"/>
      </w:pPr>
      <w:rPr>
        <w:rFonts w:ascii="Times New Roman" w:hAnsi="Times New Roman" w:hint="default"/>
      </w:rPr>
    </w:lvl>
    <w:lvl w:ilvl="1" w:tplc="971A53FE" w:tentative="1">
      <w:start w:val="1"/>
      <w:numFmt w:val="bullet"/>
      <w:lvlText w:val="•"/>
      <w:lvlJc w:val="left"/>
      <w:pPr>
        <w:tabs>
          <w:tab w:val="num" w:pos="1440"/>
        </w:tabs>
        <w:ind w:left="1440" w:hanging="360"/>
      </w:pPr>
      <w:rPr>
        <w:rFonts w:ascii="Times New Roman" w:hAnsi="Times New Roman" w:hint="default"/>
      </w:rPr>
    </w:lvl>
    <w:lvl w:ilvl="2" w:tplc="BFFCA952" w:tentative="1">
      <w:start w:val="1"/>
      <w:numFmt w:val="bullet"/>
      <w:lvlText w:val="•"/>
      <w:lvlJc w:val="left"/>
      <w:pPr>
        <w:tabs>
          <w:tab w:val="num" w:pos="2160"/>
        </w:tabs>
        <w:ind w:left="2160" w:hanging="360"/>
      </w:pPr>
      <w:rPr>
        <w:rFonts w:ascii="Times New Roman" w:hAnsi="Times New Roman" w:hint="default"/>
      </w:rPr>
    </w:lvl>
    <w:lvl w:ilvl="3" w:tplc="41FCF4AA" w:tentative="1">
      <w:start w:val="1"/>
      <w:numFmt w:val="bullet"/>
      <w:lvlText w:val="•"/>
      <w:lvlJc w:val="left"/>
      <w:pPr>
        <w:tabs>
          <w:tab w:val="num" w:pos="2880"/>
        </w:tabs>
        <w:ind w:left="2880" w:hanging="360"/>
      </w:pPr>
      <w:rPr>
        <w:rFonts w:ascii="Times New Roman" w:hAnsi="Times New Roman" w:hint="default"/>
      </w:rPr>
    </w:lvl>
    <w:lvl w:ilvl="4" w:tplc="B6A43EFC" w:tentative="1">
      <w:start w:val="1"/>
      <w:numFmt w:val="bullet"/>
      <w:lvlText w:val="•"/>
      <w:lvlJc w:val="left"/>
      <w:pPr>
        <w:tabs>
          <w:tab w:val="num" w:pos="3600"/>
        </w:tabs>
        <w:ind w:left="3600" w:hanging="360"/>
      </w:pPr>
      <w:rPr>
        <w:rFonts w:ascii="Times New Roman" w:hAnsi="Times New Roman" w:hint="default"/>
      </w:rPr>
    </w:lvl>
    <w:lvl w:ilvl="5" w:tplc="B29CB172" w:tentative="1">
      <w:start w:val="1"/>
      <w:numFmt w:val="bullet"/>
      <w:lvlText w:val="•"/>
      <w:lvlJc w:val="left"/>
      <w:pPr>
        <w:tabs>
          <w:tab w:val="num" w:pos="4320"/>
        </w:tabs>
        <w:ind w:left="4320" w:hanging="360"/>
      </w:pPr>
      <w:rPr>
        <w:rFonts w:ascii="Times New Roman" w:hAnsi="Times New Roman" w:hint="default"/>
      </w:rPr>
    </w:lvl>
    <w:lvl w:ilvl="6" w:tplc="E7F8ACB2" w:tentative="1">
      <w:start w:val="1"/>
      <w:numFmt w:val="bullet"/>
      <w:lvlText w:val="•"/>
      <w:lvlJc w:val="left"/>
      <w:pPr>
        <w:tabs>
          <w:tab w:val="num" w:pos="5040"/>
        </w:tabs>
        <w:ind w:left="5040" w:hanging="360"/>
      </w:pPr>
      <w:rPr>
        <w:rFonts w:ascii="Times New Roman" w:hAnsi="Times New Roman" w:hint="default"/>
      </w:rPr>
    </w:lvl>
    <w:lvl w:ilvl="7" w:tplc="CBDC4BF4" w:tentative="1">
      <w:start w:val="1"/>
      <w:numFmt w:val="bullet"/>
      <w:lvlText w:val="•"/>
      <w:lvlJc w:val="left"/>
      <w:pPr>
        <w:tabs>
          <w:tab w:val="num" w:pos="5760"/>
        </w:tabs>
        <w:ind w:left="5760" w:hanging="360"/>
      </w:pPr>
      <w:rPr>
        <w:rFonts w:ascii="Times New Roman" w:hAnsi="Times New Roman" w:hint="default"/>
      </w:rPr>
    </w:lvl>
    <w:lvl w:ilvl="8" w:tplc="39D03CD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3B38C9"/>
    <w:multiLevelType w:val="hybridMultilevel"/>
    <w:tmpl w:val="5AFA96D4"/>
    <w:lvl w:ilvl="0" w:tplc="C374CCAE">
      <w:start w:val="1"/>
      <w:numFmt w:val="bullet"/>
      <w:lvlText w:val="•"/>
      <w:lvlJc w:val="left"/>
      <w:pPr>
        <w:tabs>
          <w:tab w:val="num" w:pos="720"/>
        </w:tabs>
        <w:ind w:left="720" w:hanging="360"/>
      </w:pPr>
      <w:rPr>
        <w:rFonts w:ascii="Times New Roman" w:hAnsi="Times New Roman" w:hint="default"/>
      </w:rPr>
    </w:lvl>
    <w:lvl w:ilvl="1" w:tplc="EEA86886" w:tentative="1">
      <w:start w:val="1"/>
      <w:numFmt w:val="bullet"/>
      <w:lvlText w:val="•"/>
      <w:lvlJc w:val="left"/>
      <w:pPr>
        <w:tabs>
          <w:tab w:val="num" w:pos="1440"/>
        </w:tabs>
        <w:ind w:left="1440" w:hanging="360"/>
      </w:pPr>
      <w:rPr>
        <w:rFonts w:ascii="Times New Roman" w:hAnsi="Times New Roman" w:hint="default"/>
      </w:rPr>
    </w:lvl>
    <w:lvl w:ilvl="2" w:tplc="73CA69D4" w:tentative="1">
      <w:start w:val="1"/>
      <w:numFmt w:val="bullet"/>
      <w:lvlText w:val="•"/>
      <w:lvlJc w:val="left"/>
      <w:pPr>
        <w:tabs>
          <w:tab w:val="num" w:pos="2160"/>
        </w:tabs>
        <w:ind w:left="2160" w:hanging="360"/>
      </w:pPr>
      <w:rPr>
        <w:rFonts w:ascii="Times New Roman" w:hAnsi="Times New Roman" w:hint="default"/>
      </w:rPr>
    </w:lvl>
    <w:lvl w:ilvl="3" w:tplc="49D84E40" w:tentative="1">
      <w:start w:val="1"/>
      <w:numFmt w:val="bullet"/>
      <w:lvlText w:val="•"/>
      <w:lvlJc w:val="left"/>
      <w:pPr>
        <w:tabs>
          <w:tab w:val="num" w:pos="2880"/>
        </w:tabs>
        <w:ind w:left="2880" w:hanging="360"/>
      </w:pPr>
      <w:rPr>
        <w:rFonts w:ascii="Times New Roman" w:hAnsi="Times New Roman" w:hint="default"/>
      </w:rPr>
    </w:lvl>
    <w:lvl w:ilvl="4" w:tplc="7A8E271E" w:tentative="1">
      <w:start w:val="1"/>
      <w:numFmt w:val="bullet"/>
      <w:lvlText w:val="•"/>
      <w:lvlJc w:val="left"/>
      <w:pPr>
        <w:tabs>
          <w:tab w:val="num" w:pos="3600"/>
        </w:tabs>
        <w:ind w:left="3600" w:hanging="360"/>
      </w:pPr>
      <w:rPr>
        <w:rFonts w:ascii="Times New Roman" w:hAnsi="Times New Roman" w:hint="default"/>
      </w:rPr>
    </w:lvl>
    <w:lvl w:ilvl="5" w:tplc="3356D9D8" w:tentative="1">
      <w:start w:val="1"/>
      <w:numFmt w:val="bullet"/>
      <w:lvlText w:val="•"/>
      <w:lvlJc w:val="left"/>
      <w:pPr>
        <w:tabs>
          <w:tab w:val="num" w:pos="4320"/>
        </w:tabs>
        <w:ind w:left="4320" w:hanging="360"/>
      </w:pPr>
      <w:rPr>
        <w:rFonts w:ascii="Times New Roman" w:hAnsi="Times New Roman" w:hint="default"/>
      </w:rPr>
    </w:lvl>
    <w:lvl w:ilvl="6" w:tplc="ACDE4EDA" w:tentative="1">
      <w:start w:val="1"/>
      <w:numFmt w:val="bullet"/>
      <w:lvlText w:val="•"/>
      <w:lvlJc w:val="left"/>
      <w:pPr>
        <w:tabs>
          <w:tab w:val="num" w:pos="5040"/>
        </w:tabs>
        <w:ind w:left="5040" w:hanging="360"/>
      </w:pPr>
      <w:rPr>
        <w:rFonts w:ascii="Times New Roman" w:hAnsi="Times New Roman" w:hint="default"/>
      </w:rPr>
    </w:lvl>
    <w:lvl w:ilvl="7" w:tplc="56904A6A" w:tentative="1">
      <w:start w:val="1"/>
      <w:numFmt w:val="bullet"/>
      <w:lvlText w:val="•"/>
      <w:lvlJc w:val="left"/>
      <w:pPr>
        <w:tabs>
          <w:tab w:val="num" w:pos="5760"/>
        </w:tabs>
        <w:ind w:left="5760" w:hanging="360"/>
      </w:pPr>
      <w:rPr>
        <w:rFonts w:ascii="Times New Roman" w:hAnsi="Times New Roman" w:hint="default"/>
      </w:rPr>
    </w:lvl>
    <w:lvl w:ilvl="8" w:tplc="1326FD1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42A05B6"/>
    <w:multiLevelType w:val="hybridMultilevel"/>
    <w:tmpl w:val="AF561B14"/>
    <w:lvl w:ilvl="0" w:tplc="56347008">
      <w:start w:val="1"/>
      <w:numFmt w:val="bullet"/>
      <w:lvlText w:val="•"/>
      <w:lvlJc w:val="left"/>
      <w:pPr>
        <w:tabs>
          <w:tab w:val="num" w:pos="720"/>
        </w:tabs>
        <w:ind w:left="720" w:hanging="360"/>
      </w:pPr>
      <w:rPr>
        <w:rFonts w:ascii="Times New Roman" w:hAnsi="Times New Roman" w:hint="default"/>
      </w:rPr>
    </w:lvl>
    <w:lvl w:ilvl="1" w:tplc="628E520C" w:tentative="1">
      <w:start w:val="1"/>
      <w:numFmt w:val="bullet"/>
      <w:lvlText w:val="•"/>
      <w:lvlJc w:val="left"/>
      <w:pPr>
        <w:tabs>
          <w:tab w:val="num" w:pos="1440"/>
        </w:tabs>
        <w:ind w:left="1440" w:hanging="360"/>
      </w:pPr>
      <w:rPr>
        <w:rFonts w:ascii="Times New Roman" w:hAnsi="Times New Roman" w:hint="default"/>
      </w:rPr>
    </w:lvl>
    <w:lvl w:ilvl="2" w:tplc="084E04A6" w:tentative="1">
      <w:start w:val="1"/>
      <w:numFmt w:val="bullet"/>
      <w:lvlText w:val="•"/>
      <w:lvlJc w:val="left"/>
      <w:pPr>
        <w:tabs>
          <w:tab w:val="num" w:pos="2160"/>
        </w:tabs>
        <w:ind w:left="2160" w:hanging="360"/>
      </w:pPr>
      <w:rPr>
        <w:rFonts w:ascii="Times New Roman" w:hAnsi="Times New Roman" w:hint="default"/>
      </w:rPr>
    </w:lvl>
    <w:lvl w:ilvl="3" w:tplc="8BE0A826" w:tentative="1">
      <w:start w:val="1"/>
      <w:numFmt w:val="bullet"/>
      <w:lvlText w:val="•"/>
      <w:lvlJc w:val="left"/>
      <w:pPr>
        <w:tabs>
          <w:tab w:val="num" w:pos="2880"/>
        </w:tabs>
        <w:ind w:left="2880" w:hanging="360"/>
      </w:pPr>
      <w:rPr>
        <w:rFonts w:ascii="Times New Roman" w:hAnsi="Times New Roman" w:hint="default"/>
      </w:rPr>
    </w:lvl>
    <w:lvl w:ilvl="4" w:tplc="5D7E2B38" w:tentative="1">
      <w:start w:val="1"/>
      <w:numFmt w:val="bullet"/>
      <w:lvlText w:val="•"/>
      <w:lvlJc w:val="left"/>
      <w:pPr>
        <w:tabs>
          <w:tab w:val="num" w:pos="3600"/>
        </w:tabs>
        <w:ind w:left="3600" w:hanging="360"/>
      </w:pPr>
      <w:rPr>
        <w:rFonts w:ascii="Times New Roman" w:hAnsi="Times New Roman" w:hint="default"/>
      </w:rPr>
    </w:lvl>
    <w:lvl w:ilvl="5" w:tplc="4EDCAEF4" w:tentative="1">
      <w:start w:val="1"/>
      <w:numFmt w:val="bullet"/>
      <w:lvlText w:val="•"/>
      <w:lvlJc w:val="left"/>
      <w:pPr>
        <w:tabs>
          <w:tab w:val="num" w:pos="4320"/>
        </w:tabs>
        <w:ind w:left="4320" w:hanging="360"/>
      </w:pPr>
      <w:rPr>
        <w:rFonts w:ascii="Times New Roman" w:hAnsi="Times New Roman" w:hint="default"/>
      </w:rPr>
    </w:lvl>
    <w:lvl w:ilvl="6" w:tplc="61EC09CC" w:tentative="1">
      <w:start w:val="1"/>
      <w:numFmt w:val="bullet"/>
      <w:lvlText w:val="•"/>
      <w:lvlJc w:val="left"/>
      <w:pPr>
        <w:tabs>
          <w:tab w:val="num" w:pos="5040"/>
        </w:tabs>
        <w:ind w:left="5040" w:hanging="360"/>
      </w:pPr>
      <w:rPr>
        <w:rFonts w:ascii="Times New Roman" w:hAnsi="Times New Roman" w:hint="default"/>
      </w:rPr>
    </w:lvl>
    <w:lvl w:ilvl="7" w:tplc="2762271E" w:tentative="1">
      <w:start w:val="1"/>
      <w:numFmt w:val="bullet"/>
      <w:lvlText w:val="•"/>
      <w:lvlJc w:val="left"/>
      <w:pPr>
        <w:tabs>
          <w:tab w:val="num" w:pos="5760"/>
        </w:tabs>
        <w:ind w:left="5760" w:hanging="360"/>
      </w:pPr>
      <w:rPr>
        <w:rFonts w:ascii="Times New Roman" w:hAnsi="Times New Roman" w:hint="default"/>
      </w:rPr>
    </w:lvl>
    <w:lvl w:ilvl="8" w:tplc="382A25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081720"/>
    <w:multiLevelType w:val="hybridMultilevel"/>
    <w:tmpl w:val="AF9C7C84"/>
    <w:lvl w:ilvl="0" w:tplc="39164D38">
      <w:start w:val="1"/>
      <w:numFmt w:val="bullet"/>
      <w:lvlText w:val="•"/>
      <w:lvlJc w:val="left"/>
      <w:pPr>
        <w:tabs>
          <w:tab w:val="num" w:pos="720"/>
        </w:tabs>
        <w:ind w:left="720" w:hanging="360"/>
      </w:pPr>
      <w:rPr>
        <w:rFonts w:ascii="Times New Roman" w:hAnsi="Times New Roman" w:hint="default"/>
      </w:rPr>
    </w:lvl>
    <w:lvl w:ilvl="1" w:tplc="E006E57C" w:tentative="1">
      <w:start w:val="1"/>
      <w:numFmt w:val="bullet"/>
      <w:lvlText w:val="•"/>
      <w:lvlJc w:val="left"/>
      <w:pPr>
        <w:tabs>
          <w:tab w:val="num" w:pos="1440"/>
        </w:tabs>
        <w:ind w:left="1440" w:hanging="360"/>
      </w:pPr>
      <w:rPr>
        <w:rFonts w:ascii="Times New Roman" w:hAnsi="Times New Roman" w:hint="default"/>
      </w:rPr>
    </w:lvl>
    <w:lvl w:ilvl="2" w:tplc="5588A67E" w:tentative="1">
      <w:start w:val="1"/>
      <w:numFmt w:val="bullet"/>
      <w:lvlText w:val="•"/>
      <w:lvlJc w:val="left"/>
      <w:pPr>
        <w:tabs>
          <w:tab w:val="num" w:pos="2160"/>
        </w:tabs>
        <w:ind w:left="2160" w:hanging="360"/>
      </w:pPr>
      <w:rPr>
        <w:rFonts w:ascii="Times New Roman" w:hAnsi="Times New Roman" w:hint="default"/>
      </w:rPr>
    </w:lvl>
    <w:lvl w:ilvl="3" w:tplc="C32C1C6C" w:tentative="1">
      <w:start w:val="1"/>
      <w:numFmt w:val="bullet"/>
      <w:lvlText w:val="•"/>
      <w:lvlJc w:val="left"/>
      <w:pPr>
        <w:tabs>
          <w:tab w:val="num" w:pos="2880"/>
        </w:tabs>
        <w:ind w:left="2880" w:hanging="360"/>
      </w:pPr>
      <w:rPr>
        <w:rFonts w:ascii="Times New Roman" w:hAnsi="Times New Roman" w:hint="default"/>
      </w:rPr>
    </w:lvl>
    <w:lvl w:ilvl="4" w:tplc="DB888F3E" w:tentative="1">
      <w:start w:val="1"/>
      <w:numFmt w:val="bullet"/>
      <w:lvlText w:val="•"/>
      <w:lvlJc w:val="left"/>
      <w:pPr>
        <w:tabs>
          <w:tab w:val="num" w:pos="3600"/>
        </w:tabs>
        <w:ind w:left="3600" w:hanging="360"/>
      </w:pPr>
      <w:rPr>
        <w:rFonts w:ascii="Times New Roman" w:hAnsi="Times New Roman" w:hint="default"/>
      </w:rPr>
    </w:lvl>
    <w:lvl w:ilvl="5" w:tplc="C854FBF8" w:tentative="1">
      <w:start w:val="1"/>
      <w:numFmt w:val="bullet"/>
      <w:lvlText w:val="•"/>
      <w:lvlJc w:val="left"/>
      <w:pPr>
        <w:tabs>
          <w:tab w:val="num" w:pos="4320"/>
        </w:tabs>
        <w:ind w:left="4320" w:hanging="360"/>
      </w:pPr>
      <w:rPr>
        <w:rFonts w:ascii="Times New Roman" w:hAnsi="Times New Roman" w:hint="default"/>
      </w:rPr>
    </w:lvl>
    <w:lvl w:ilvl="6" w:tplc="08286184" w:tentative="1">
      <w:start w:val="1"/>
      <w:numFmt w:val="bullet"/>
      <w:lvlText w:val="•"/>
      <w:lvlJc w:val="left"/>
      <w:pPr>
        <w:tabs>
          <w:tab w:val="num" w:pos="5040"/>
        </w:tabs>
        <w:ind w:left="5040" w:hanging="360"/>
      </w:pPr>
      <w:rPr>
        <w:rFonts w:ascii="Times New Roman" w:hAnsi="Times New Roman" w:hint="default"/>
      </w:rPr>
    </w:lvl>
    <w:lvl w:ilvl="7" w:tplc="5FBAF3BC" w:tentative="1">
      <w:start w:val="1"/>
      <w:numFmt w:val="bullet"/>
      <w:lvlText w:val="•"/>
      <w:lvlJc w:val="left"/>
      <w:pPr>
        <w:tabs>
          <w:tab w:val="num" w:pos="5760"/>
        </w:tabs>
        <w:ind w:left="5760" w:hanging="360"/>
      </w:pPr>
      <w:rPr>
        <w:rFonts w:ascii="Times New Roman" w:hAnsi="Times New Roman" w:hint="default"/>
      </w:rPr>
    </w:lvl>
    <w:lvl w:ilvl="8" w:tplc="38A690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5A4A08"/>
    <w:multiLevelType w:val="hybridMultilevel"/>
    <w:tmpl w:val="C1C058F8"/>
    <w:lvl w:ilvl="0" w:tplc="B0E25A72">
      <w:start w:val="1"/>
      <w:numFmt w:val="bullet"/>
      <w:lvlText w:val="•"/>
      <w:lvlJc w:val="left"/>
      <w:pPr>
        <w:tabs>
          <w:tab w:val="num" w:pos="720"/>
        </w:tabs>
        <w:ind w:left="720" w:hanging="360"/>
      </w:pPr>
      <w:rPr>
        <w:rFonts w:ascii="Times New Roman" w:hAnsi="Times New Roman" w:hint="default"/>
      </w:rPr>
    </w:lvl>
    <w:lvl w:ilvl="1" w:tplc="27A0A084" w:tentative="1">
      <w:start w:val="1"/>
      <w:numFmt w:val="bullet"/>
      <w:lvlText w:val="•"/>
      <w:lvlJc w:val="left"/>
      <w:pPr>
        <w:tabs>
          <w:tab w:val="num" w:pos="1440"/>
        </w:tabs>
        <w:ind w:left="1440" w:hanging="360"/>
      </w:pPr>
      <w:rPr>
        <w:rFonts w:ascii="Times New Roman" w:hAnsi="Times New Roman" w:hint="default"/>
      </w:rPr>
    </w:lvl>
    <w:lvl w:ilvl="2" w:tplc="6FB4DC86" w:tentative="1">
      <w:start w:val="1"/>
      <w:numFmt w:val="bullet"/>
      <w:lvlText w:val="•"/>
      <w:lvlJc w:val="left"/>
      <w:pPr>
        <w:tabs>
          <w:tab w:val="num" w:pos="2160"/>
        </w:tabs>
        <w:ind w:left="2160" w:hanging="360"/>
      </w:pPr>
      <w:rPr>
        <w:rFonts w:ascii="Times New Roman" w:hAnsi="Times New Roman" w:hint="default"/>
      </w:rPr>
    </w:lvl>
    <w:lvl w:ilvl="3" w:tplc="8A0C8D88" w:tentative="1">
      <w:start w:val="1"/>
      <w:numFmt w:val="bullet"/>
      <w:lvlText w:val="•"/>
      <w:lvlJc w:val="left"/>
      <w:pPr>
        <w:tabs>
          <w:tab w:val="num" w:pos="2880"/>
        </w:tabs>
        <w:ind w:left="2880" w:hanging="360"/>
      </w:pPr>
      <w:rPr>
        <w:rFonts w:ascii="Times New Roman" w:hAnsi="Times New Roman" w:hint="default"/>
      </w:rPr>
    </w:lvl>
    <w:lvl w:ilvl="4" w:tplc="2DCE8906" w:tentative="1">
      <w:start w:val="1"/>
      <w:numFmt w:val="bullet"/>
      <w:lvlText w:val="•"/>
      <w:lvlJc w:val="left"/>
      <w:pPr>
        <w:tabs>
          <w:tab w:val="num" w:pos="3600"/>
        </w:tabs>
        <w:ind w:left="3600" w:hanging="360"/>
      </w:pPr>
      <w:rPr>
        <w:rFonts w:ascii="Times New Roman" w:hAnsi="Times New Roman" w:hint="default"/>
      </w:rPr>
    </w:lvl>
    <w:lvl w:ilvl="5" w:tplc="0AE65B3A" w:tentative="1">
      <w:start w:val="1"/>
      <w:numFmt w:val="bullet"/>
      <w:lvlText w:val="•"/>
      <w:lvlJc w:val="left"/>
      <w:pPr>
        <w:tabs>
          <w:tab w:val="num" w:pos="4320"/>
        </w:tabs>
        <w:ind w:left="4320" w:hanging="360"/>
      </w:pPr>
      <w:rPr>
        <w:rFonts w:ascii="Times New Roman" w:hAnsi="Times New Roman" w:hint="default"/>
      </w:rPr>
    </w:lvl>
    <w:lvl w:ilvl="6" w:tplc="4A9819FA" w:tentative="1">
      <w:start w:val="1"/>
      <w:numFmt w:val="bullet"/>
      <w:lvlText w:val="•"/>
      <w:lvlJc w:val="left"/>
      <w:pPr>
        <w:tabs>
          <w:tab w:val="num" w:pos="5040"/>
        </w:tabs>
        <w:ind w:left="5040" w:hanging="360"/>
      </w:pPr>
      <w:rPr>
        <w:rFonts w:ascii="Times New Roman" w:hAnsi="Times New Roman" w:hint="default"/>
      </w:rPr>
    </w:lvl>
    <w:lvl w:ilvl="7" w:tplc="13761920" w:tentative="1">
      <w:start w:val="1"/>
      <w:numFmt w:val="bullet"/>
      <w:lvlText w:val="•"/>
      <w:lvlJc w:val="left"/>
      <w:pPr>
        <w:tabs>
          <w:tab w:val="num" w:pos="5760"/>
        </w:tabs>
        <w:ind w:left="5760" w:hanging="360"/>
      </w:pPr>
      <w:rPr>
        <w:rFonts w:ascii="Times New Roman" w:hAnsi="Times New Roman" w:hint="default"/>
      </w:rPr>
    </w:lvl>
    <w:lvl w:ilvl="8" w:tplc="2CE6F1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B43294"/>
    <w:multiLevelType w:val="hybridMultilevel"/>
    <w:tmpl w:val="15C45E9C"/>
    <w:lvl w:ilvl="0" w:tplc="E1226286">
      <w:start w:val="1"/>
      <w:numFmt w:val="bullet"/>
      <w:lvlText w:val="•"/>
      <w:lvlJc w:val="left"/>
      <w:pPr>
        <w:tabs>
          <w:tab w:val="num" w:pos="644"/>
        </w:tabs>
        <w:ind w:left="644" w:hanging="360"/>
      </w:pPr>
      <w:rPr>
        <w:rFonts w:ascii="Times New Roman" w:hAnsi="Times New Roman" w:hint="default"/>
      </w:rPr>
    </w:lvl>
    <w:lvl w:ilvl="1" w:tplc="4470EBD2" w:tentative="1">
      <w:start w:val="1"/>
      <w:numFmt w:val="bullet"/>
      <w:lvlText w:val="•"/>
      <w:lvlJc w:val="left"/>
      <w:pPr>
        <w:tabs>
          <w:tab w:val="num" w:pos="1440"/>
        </w:tabs>
        <w:ind w:left="1440" w:hanging="360"/>
      </w:pPr>
      <w:rPr>
        <w:rFonts w:ascii="Times New Roman" w:hAnsi="Times New Roman" w:hint="default"/>
      </w:rPr>
    </w:lvl>
    <w:lvl w:ilvl="2" w:tplc="6CC2EA58" w:tentative="1">
      <w:start w:val="1"/>
      <w:numFmt w:val="bullet"/>
      <w:lvlText w:val="•"/>
      <w:lvlJc w:val="left"/>
      <w:pPr>
        <w:tabs>
          <w:tab w:val="num" w:pos="2160"/>
        </w:tabs>
        <w:ind w:left="2160" w:hanging="360"/>
      </w:pPr>
      <w:rPr>
        <w:rFonts w:ascii="Times New Roman" w:hAnsi="Times New Roman" w:hint="default"/>
      </w:rPr>
    </w:lvl>
    <w:lvl w:ilvl="3" w:tplc="F5E889DA" w:tentative="1">
      <w:start w:val="1"/>
      <w:numFmt w:val="bullet"/>
      <w:lvlText w:val="•"/>
      <w:lvlJc w:val="left"/>
      <w:pPr>
        <w:tabs>
          <w:tab w:val="num" w:pos="2880"/>
        </w:tabs>
        <w:ind w:left="2880" w:hanging="360"/>
      </w:pPr>
      <w:rPr>
        <w:rFonts w:ascii="Times New Roman" w:hAnsi="Times New Roman" w:hint="default"/>
      </w:rPr>
    </w:lvl>
    <w:lvl w:ilvl="4" w:tplc="E694382C" w:tentative="1">
      <w:start w:val="1"/>
      <w:numFmt w:val="bullet"/>
      <w:lvlText w:val="•"/>
      <w:lvlJc w:val="left"/>
      <w:pPr>
        <w:tabs>
          <w:tab w:val="num" w:pos="3600"/>
        </w:tabs>
        <w:ind w:left="3600" w:hanging="360"/>
      </w:pPr>
      <w:rPr>
        <w:rFonts w:ascii="Times New Roman" w:hAnsi="Times New Roman" w:hint="default"/>
      </w:rPr>
    </w:lvl>
    <w:lvl w:ilvl="5" w:tplc="76029726" w:tentative="1">
      <w:start w:val="1"/>
      <w:numFmt w:val="bullet"/>
      <w:lvlText w:val="•"/>
      <w:lvlJc w:val="left"/>
      <w:pPr>
        <w:tabs>
          <w:tab w:val="num" w:pos="4320"/>
        </w:tabs>
        <w:ind w:left="4320" w:hanging="360"/>
      </w:pPr>
      <w:rPr>
        <w:rFonts w:ascii="Times New Roman" w:hAnsi="Times New Roman" w:hint="default"/>
      </w:rPr>
    </w:lvl>
    <w:lvl w:ilvl="6" w:tplc="F946956A" w:tentative="1">
      <w:start w:val="1"/>
      <w:numFmt w:val="bullet"/>
      <w:lvlText w:val="•"/>
      <w:lvlJc w:val="left"/>
      <w:pPr>
        <w:tabs>
          <w:tab w:val="num" w:pos="5040"/>
        </w:tabs>
        <w:ind w:left="5040" w:hanging="360"/>
      </w:pPr>
      <w:rPr>
        <w:rFonts w:ascii="Times New Roman" w:hAnsi="Times New Roman" w:hint="default"/>
      </w:rPr>
    </w:lvl>
    <w:lvl w:ilvl="7" w:tplc="8368CCD2" w:tentative="1">
      <w:start w:val="1"/>
      <w:numFmt w:val="bullet"/>
      <w:lvlText w:val="•"/>
      <w:lvlJc w:val="left"/>
      <w:pPr>
        <w:tabs>
          <w:tab w:val="num" w:pos="5760"/>
        </w:tabs>
        <w:ind w:left="5760" w:hanging="360"/>
      </w:pPr>
      <w:rPr>
        <w:rFonts w:ascii="Times New Roman" w:hAnsi="Times New Roman" w:hint="default"/>
      </w:rPr>
    </w:lvl>
    <w:lvl w:ilvl="8" w:tplc="2898A1D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156407"/>
    <w:multiLevelType w:val="hybridMultilevel"/>
    <w:tmpl w:val="66D2F7A0"/>
    <w:lvl w:ilvl="0" w:tplc="74068666">
      <w:start w:val="1"/>
      <w:numFmt w:val="bullet"/>
      <w:lvlText w:val="•"/>
      <w:lvlJc w:val="left"/>
      <w:pPr>
        <w:tabs>
          <w:tab w:val="num" w:pos="720"/>
        </w:tabs>
        <w:ind w:left="720" w:hanging="360"/>
      </w:pPr>
      <w:rPr>
        <w:rFonts w:ascii="Times New Roman" w:hAnsi="Times New Roman" w:hint="default"/>
      </w:rPr>
    </w:lvl>
    <w:lvl w:ilvl="1" w:tplc="6EF648B8" w:tentative="1">
      <w:start w:val="1"/>
      <w:numFmt w:val="bullet"/>
      <w:lvlText w:val="•"/>
      <w:lvlJc w:val="left"/>
      <w:pPr>
        <w:tabs>
          <w:tab w:val="num" w:pos="1440"/>
        </w:tabs>
        <w:ind w:left="1440" w:hanging="360"/>
      </w:pPr>
      <w:rPr>
        <w:rFonts w:ascii="Times New Roman" w:hAnsi="Times New Roman" w:hint="default"/>
      </w:rPr>
    </w:lvl>
    <w:lvl w:ilvl="2" w:tplc="51548922" w:tentative="1">
      <w:start w:val="1"/>
      <w:numFmt w:val="bullet"/>
      <w:lvlText w:val="•"/>
      <w:lvlJc w:val="left"/>
      <w:pPr>
        <w:tabs>
          <w:tab w:val="num" w:pos="2160"/>
        </w:tabs>
        <w:ind w:left="2160" w:hanging="360"/>
      </w:pPr>
      <w:rPr>
        <w:rFonts w:ascii="Times New Roman" w:hAnsi="Times New Roman" w:hint="default"/>
      </w:rPr>
    </w:lvl>
    <w:lvl w:ilvl="3" w:tplc="6772E02C" w:tentative="1">
      <w:start w:val="1"/>
      <w:numFmt w:val="bullet"/>
      <w:lvlText w:val="•"/>
      <w:lvlJc w:val="left"/>
      <w:pPr>
        <w:tabs>
          <w:tab w:val="num" w:pos="2880"/>
        </w:tabs>
        <w:ind w:left="2880" w:hanging="360"/>
      </w:pPr>
      <w:rPr>
        <w:rFonts w:ascii="Times New Roman" w:hAnsi="Times New Roman" w:hint="default"/>
      </w:rPr>
    </w:lvl>
    <w:lvl w:ilvl="4" w:tplc="846492EC" w:tentative="1">
      <w:start w:val="1"/>
      <w:numFmt w:val="bullet"/>
      <w:lvlText w:val="•"/>
      <w:lvlJc w:val="left"/>
      <w:pPr>
        <w:tabs>
          <w:tab w:val="num" w:pos="3600"/>
        </w:tabs>
        <w:ind w:left="3600" w:hanging="360"/>
      </w:pPr>
      <w:rPr>
        <w:rFonts w:ascii="Times New Roman" w:hAnsi="Times New Roman" w:hint="default"/>
      </w:rPr>
    </w:lvl>
    <w:lvl w:ilvl="5" w:tplc="0F24415A" w:tentative="1">
      <w:start w:val="1"/>
      <w:numFmt w:val="bullet"/>
      <w:lvlText w:val="•"/>
      <w:lvlJc w:val="left"/>
      <w:pPr>
        <w:tabs>
          <w:tab w:val="num" w:pos="4320"/>
        </w:tabs>
        <w:ind w:left="4320" w:hanging="360"/>
      </w:pPr>
      <w:rPr>
        <w:rFonts w:ascii="Times New Roman" w:hAnsi="Times New Roman" w:hint="default"/>
      </w:rPr>
    </w:lvl>
    <w:lvl w:ilvl="6" w:tplc="745C5EAC" w:tentative="1">
      <w:start w:val="1"/>
      <w:numFmt w:val="bullet"/>
      <w:lvlText w:val="•"/>
      <w:lvlJc w:val="left"/>
      <w:pPr>
        <w:tabs>
          <w:tab w:val="num" w:pos="5040"/>
        </w:tabs>
        <w:ind w:left="5040" w:hanging="360"/>
      </w:pPr>
      <w:rPr>
        <w:rFonts w:ascii="Times New Roman" w:hAnsi="Times New Roman" w:hint="default"/>
      </w:rPr>
    </w:lvl>
    <w:lvl w:ilvl="7" w:tplc="48E04EAC" w:tentative="1">
      <w:start w:val="1"/>
      <w:numFmt w:val="bullet"/>
      <w:lvlText w:val="•"/>
      <w:lvlJc w:val="left"/>
      <w:pPr>
        <w:tabs>
          <w:tab w:val="num" w:pos="5760"/>
        </w:tabs>
        <w:ind w:left="5760" w:hanging="360"/>
      </w:pPr>
      <w:rPr>
        <w:rFonts w:ascii="Times New Roman" w:hAnsi="Times New Roman" w:hint="default"/>
      </w:rPr>
    </w:lvl>
    <w:lvl w:ilvl="8" w:tplc="9EC8FFD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D701CC"/>
    <w:multiLevelType w:val="hybridMultilevel"/>
    <w:tmpl w:val="5B5671DA"/>
    <w:lvl w:ilvl="0" w:tplc="2112FC50">
      <w:start w:val="1"/>
      <w:numFmt w:val="bullet"/>
      <w:lvlText w:val="•"/>
      <w:lvlJc w:val="left"/>
      <w:pPr>
        <w:tabs>
          <w:tab w:val="num" w:pos="720"/>
        </w:tabs>
        <w:ind w:left="720" w:hanging="360"/>
      </w:pPr>
      <w:rPr>
        <w:rFonts w:ascii="Times New Roman" w:hAnsi="Times New Roman" w:hint="default"/>
      </w:rPr>
    </w:lvl>
    <w:lvl w:ilvl="1" w:tplc="1DDA755E" w:tentative="1">
      <w:start w:val="1"/>
      <w:numFmt w:val="bullet"/>
      <w:lvlText w:val="•"/>
      <w:lvlJc w:val="left"/>
      <w:pPr>
        <w:tabs>
          <w:tab w:val="num" w:pos="1440"/>
        </w:tabs>
        <w:ind w:left="1440" w:hanging="360"/>
      </w:pPr>
      <w:rPr>
        <w:rFonts w:ascii="Times New Roman" w:hAnsi="Times New Roman" w:hint="default"/>
      </w:rPr>
    </w:lvl>
    <w:lvl w:ilvl="2" w:tplc="3A9CDBF6" w:tentative="1">
      <w:start w:val="1"/>
      <w:numFmt w:val="bullet"/>
      <w:lvlText w:val="•"/>
      <w:lvlJc w:val="left"/>
      <w:pPr>
        <w:tabs>
          <w:tab w:val="num" w:pos="2160"/>
        </w:tabs>
        <w:ind w:left="2160" w:hanging="360"/>
      </w:pPr>
      <w:rPr>
        <w:rFonts w:ascii="Times New Roman" w:hAnsi="Times New Roman" w:hint="default"/>
      </w:rPr>
    </w:lvl>
    <w:lvl w:ilvl="3" w:tplc="30B03B24" w:tentative="1">
      <w:start w:val="1"/>
      <w:numFmt w:val="bullet"/>
      <w:lvlText w:val="•"/>
      <w:lvlJc w:val="left"/>
      <w:pPr>
        <w:tabs>
          <w:tab w:val="num" w:pos="2880"/>
        </w:tabs>
        <w:ind w:left="2880" w:hanging="360"/>
      </w:pPr>
      <w:rPr>
        <w:rFonts w:ascii="Times New Roman" w:hAnsi="Times New Roman" w:hint="default"/>
      </w:rPr>
    </w:lvl>
    <w:lvl w:ilvl="4" w:tplc="58C6271A" w:tentative="1">
      <w:start w:val="1"/>
      <w:numFmt w:val="bullet"/>
      <w:lvlText w:val="•"/>
      <w:lvlJc w:val="left"/>
      <w:pPr>
        <w:tabs>
          <w:tab w:val="num" w:pos="3600"/>
        </w:tabs>
        <w:ind w:left="3600" w:hanging="360"/>
      </w:pPr>
      <w:rPr>
        <w:rFonts w:ascii="Times New Roman" w:hAnsi="Times New Roman" w:hint="default"/>
      </w:rPr>
    </w:lvl>
    <w:lvl w:ilvl="5" w:tplc="7F683328" w:tentative="1">
      <w:start w:val="1"/>
      <w:numFmt w:val="bullet"/>
      <w:lvlText w:val="•"/>
      <w:lvlJc w:val="left"/>
      <w:pPr>
        <w:tabs>
          <w:tab w:val="num" w:pos="4320"/>
        </w:tabs>
        <w:ind w:left="4320" w:hanging="360"/>
      </w:pPr>
      <w:rPr>
        <w:rFonts w:ascii="Times New Roman" w:hAnsi="Times New Roman" w:hint="default"/>
      </w:rPr>
    </w:lvl>
    <w:lvl w:ilvl="6" w:tplc="DAEE93E0" w:tentative="1">
      <w:start w:val="1"/>
      <w:numFmt w:val="bullet"/>
      <w:lvlText w:val="•"/>
      <w:lvlJc w:val="left"/>
      <w:pPr>
        <w:tabs>
          <w:tab w:val="num" w:pos="5040"/>
        </w:tabs>
        <w:ind w:left="5040" w:hanging="360"/>
      </w:pPr>
      <w:rPr>
        <w:rFonts w:ascii="Times New Roman" w:hAnsi="Times New Roman" w:hint="default"/>
      </w:rPr>
    </w:lvl>
    <w:lvl w:ilvl="7" w:tplc="8DBA8BBA" w:tentative="1">
      <w:start w:val="1"/>
      <w:numFmt w:val="bullet"/>
      <w:lvlText w:val="•"/>
      <w:lvlJc w:val="left"/>
      <w:pPr>
        <w:tabs>
          <w:tab w:val="num" w:pos="5760"/>
        </w:tabs>
        <w:ind w:left="5760" w:hanging="360"/>
      </w:pPr>
      <w:rPr>
        <w:rFonts w:ascii="Times New Roman" w:hAnsi="Times New Roman" w:hint="default"/>
      </w:rPr>
    </w:lvl>
    <w:lvl w:ilvl="8" w:tplc="006A4B4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F2384D"/>
    <w:multiLevelType w:val="hybridMultilevel"/>
    <w:tmpl w:val="3EFEEE10"/>
    <w:lvl w:ilvl="0" w:tplc="80DE344A">
      <w:start w:val="1"/>
      <w:numFmt w:val="bullet"/>
      <w:lvlText w:val="•"/>
      <w:lvlJc w:val="left"/>
      <w:pPr>
        <w:tabs>
          <w:tab w:val="num" w:pos="720"/>
        </w:tabs>
        <w:ind w:left="720" w:hanging="360"/>
      </w:pPr>
      <w:rPr>
        <w:rFonts w:ascii="Times New Roman" w:hAnsi="Times New Roman" w:hint="default"/>
      </w:rPr>
    </w:lvl>
    <w:lvl w:ilvl="1" w:tplc="7C6A5B1C" w:tentative="1">
      <w:start w:val="1"/>
      <w:numFmt w:val="bullet"/>
      <w:lvlText w:val="•"/>
      <w:lvlJc w:val="left"/>
      <w:pPr>
        <w:tabs>
          <w:tab w:val="num" w:pos="1440"/>
        </w:tabs>
        <w:ind w:left="1440" w:hanging="360"/>
      </w:pPr>
      <w:rPr>
        <w:rFonts w:ascii="Times New Roman" w:hAnsi="Times New Roman" w:hint="default"/>
      </w:rPr>
    </w:lvl>
    <w:lvl w:ilvl="2" w:tplc="D93C71AC" w:tentative="1">
      <w:start w:val="1"/>
      <w:numFmt w:val="bullet"/>
      <w:lvlText w:val="•"/>
      <w:lvlJc w:val="left"/>
      <w:pPr>
        <w:tabs>
          <w:tab w:val="num" w:pos="2160"/>
        </w:tabs>
        <w:ind w:left="2160" w:hanging="360"/>
      </w:pPr>
      <w:rPr>
        <w:rFonts w:ascii="Times New Roman" w:hAnsi="Times New Roman" w:hint="default"/>
      </w:rPr>
    </w:lvl>
    <w:lvl w:ilvl="3" w:tplc="5FF0DE1E" w:tentative="1">
      <w:start w:val="1"/>
      <w:numFmt w:val="bullet"/>
      <w:lvlText w:val="•"/>
      <w:lvlJc w:val="left"/>
      <w:pPr>
        <w:tabs>
          <w:tab w:val="num" w:pos="2880"/>
        </w:tabs>
        <w:ind w:left="2880" w:hanging="360"/>
      </w:pPr>
      <w:rPr>
        <w:rFonts w:ascii="Times New Roman" w:hAnsi="Times New Roman" w:hint="default"/>
      </w:rPr>
    </w:lvl>
    <w:lvl w:ilvl="4" w:tplc="A07AD6E8" w:tentative="1">
      <w:start w:val="1"/>
      <w:numFmt w:val="bullet"/>
      <w:lvlText w:val="•"/>
      <w:lvlJc w:val="left"/>
      <w:pPr>
        <w:tabs>
          <w:tab w:val="num" w:pos="3600"/>
        </w:tabs>
        <w:ind w:left="3600" w:hanging="360"/>
      </w:pPr>
      <w:rPr>
        <w:rFonts w:ascii="Times New Roman" w:hAnsi="Times New Roman" w:hint="default"/>
      </w:rPr>
    </w:lvl>
    <w:lvl w:ilvl="5" w:tplc="308604BE" w:tentative="1">
      <w:start w:val="1"/>
      <w:numFmt w:val="bullet"/>
      <w:lvlText w:val="•"/>
      <w:lvlJc w:val="left"/>
      <w:pPr>
        <w:tabs>
          <w:tab w:val="num" w:pos="4320"/>
        </w:tabs>
        <w:ind w:left="4320" w:hanging="360"/>
      </w:pPr>
      <w:rPr>
        <w:rFonts w:ascii="Times New Roman" w:hAnsi="Times New Roman" w:hint="default"/>
      </w:rPr>
    </w:lvl>
    <w:lvl w:ilvl="6" w:tplc="33DAB428" w:tentative="1">
      <w:start w:val="1"/>
      <w:numFmt w:val="bullet"/>
      <w:lvlText w:val="•"/>
      <w:lvlJc w:val="left"/>
      <w:pPr>
        <w:tabs>
          <w:tab w:val="num" w:pos="5040"/>
        </w:tabs>
        <w:ind w:left="5040" w:hanging="360"/>
      </w:pPr>
      <w:rPr>
        <w:rFonts w:ascii="Times New Roman" w:hAnsi="Times New Roman" w:hint="default"/>
      </w:rPr>
    </w:lvl>
    <w:lvl w:ilvl="7" w:tplc="DF9E41E4" w:tentative="1">
      <w:start w:val="1"/>
      <w:numFmt w:val="bullet"/>
      <w:lvlText w:val="•"/>
      <w:lvlJc w:val="left"/>
      <w:pPr>
        <w:tabs>
          <w:tab w:val="num" w:pos="5760"/>
        </w:tabs>
        <w:ind w:left="5760" w:hanging="360"/>
      </w:pPr>
      <w:rPr>
        <w:rFonts w:ascii="Times New Roman" w:hAnsi="Times New Roman" w:hint="default"/>
      </w:rPr>
    </w:lvl>
    <w:lvl w:ilvl="8" w:tplc="44026DE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5E2C3B"/>
    <w:multiLevelType w:val="hybridMultilevel"/>
    <w:tmpl w:val="29EA67BE"/>
    <w:lvl w:ilvl="0" w:tplc="75AE0FD2">
      <w:start w:val="1"/>
      <w:numFmt w:val="bullet"/>
      <w:lvlText w:val="•"/>
      <w:lvlJc w:val="left"/>
      <w:pPr>
        <w:tabs>
          <w:tab w:val="num" w:pos="720"/>
        </w:tabs>
        <w:ind w:left="720" w:hanging="360"/>
      </w:pPr>
      <w:rPr>
        <w:rFonts w:ascii="Times New Roman" w:hAnsi="Times New Roman" w:hint="default"/>
      </w:rPr>
    </w:lvl>
    <w:lvl w:ilvl="1" w:tplc="29D66F64" w:tentative="1">
      <w:start w:val="1"/>
      <w:numFmt w:val="bullet"/>
      <w:lvlText w:val="•"/>
      <w:lvlJc w:val="left"/>
      <w:pPr>
        <w:tabs>
          <w:tab w:val="num" w:pos="1440"/>
        </w:tabs>
        <w:ind w:left="1440" w:hanging="360"/>
      </w:pPr>
      <w:rPr>
        <w:rFonts w:ascii="Times New Roman" w:hAnsi="Times New Roman" w:hint="default"/>
      </w:rPr>
    </w:lvl>
    <w:lvl w:ilvl="2" w:tplc="D71E2616" w:tentative="1">
      <w:start w:val="1"/>
      <w:numFmt w:val="bullet"/>
      <w:lvlText w:val="•"/>
      <w:lvlJc w:val="left"/>
      <w:pPr>
        <w:tabs>
          <w:tab w:val="num" w:pos="2160"/>
        </w:tabs>
        <w:ind w:left="2160" w:hanging="360"/>
      </w:pPr>
      <w:rPr>
        <w:rFonts w:ascii="Times New Roman" w:hAnsi="Times New Roman" w:hint="default"/>
      </w:rPr>
    </w:lvl>
    <w:lvl w:ilvl="3" w:tplc="5D143452" w:tentative="1">
      <w:start w:val="1"/>
      <w:numFmt w:val="bullet"/>
      <w:lvlText w:val="•"/>
      <w:lvlJc w:val="left"/>
      <w:pPr>
        <w:tabs>
          <w:tab w:val="num" w:pos="2880"/>
        </w:tabs>
        <w:ind w:left="2880" w:hanging="360"/>
      </w:pPr>
      <w:rPr>
        <w:rFonts w:ascii="Times New Roman" w:hAnsi="Times New Roman" w:hint="default"/>
      </w:rPr>
    </w:lvl>
    <w:lvl w:ilvl="4" w:tplc="B40CB02E" w:tentative="1">
      <w:start w:val="1"/>
      <w:numFmt w:val="bullet"/>
      <w:lvlText w:val="•"/>
      <w:lvlJc w:val="left"/>
      <w:pPr>
        <w:tabs>
          <w:tab w:val="num" w:pos="3600"/>
        </w:tabs>
        <w:ind w:left="3600" w:hanging="360"/>
      </w:pPr>
      <w:rPr>
        <w:rFonts w:ascii="Times New Roman" w:hAnsi="Times New Roman" w:hint="default"/>
      </w:rPr>
    </w:lvl>
    <w:lvl w:ilvl="5" w:tplc="6A22FE9C" w:tentative="1">
      <w:start w:val="1"/>
      <w:numFmt w:val="bullet"/>
      <w:lvlText w:val="•"/>
      <w:lvlJc w:val="left"/>
      <w:pPr>
        <w:tabs>
          <w:tab w:val="num" w:pos="4320"/>
        </w:tabs>
        <w:ind w:left="4320" w:hanging="360"/>
      </w:pPr>
      <w:rPr>
        <w:rFonts w:ascii="Times New Roman" w:hAnsi="Times New Roman" w:hint="default"/>
      </w:rPr>
    </w:lvl>
    <w:lvl w:ilvl="6" w:tplc="4C70FE2C" w:tentative="1">
      <w:start w:val="1"/>
      <w:numFmt w:val="bullet"/>
      <w:lvlText w:val="•"/>
      <w:lvlJc w:val="left"/>
      <w:pPr>
        <w:tabs>
          <w:tab w:val="num" w:pos="5040"/>
        </w:tabs>
        <w:ind w:left="5040" w:hanging="360"/>
      </w:pPr>
      <w:rPr>
        <w:rFonts w:ascii="Times New Roman" w:hAnsi="Times New Roman" w:hint="default"/>
      </w:rPr>
    </w:lvl>
    <w:lvl w:ilvl="7" w:tplc="722A4084" w:tentative="1">
      <w:start w:val="1"/>
      <w:numFmt w:val="bullet"/>
      <w:lvlText w:val="•"/>
      <w:lvlJc w:val="left"/>
      <w:pPr>
        <w:tabs>
          <w:tab w:val="num" w:pos="5760"/>
        </w:tabs>
        <w:ind w:left="5760" w:hanging="360"/>
      </w:pPr>
      <w:rPr>
        <w:rFonts w:ascii="Times New Roman" w:hAnsi="Times New Roman" w:hint="default"/>
      </w:rPr>
    </w:lvl>
    <w:lvl w:ilvl="8" w:tplc="821047C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0"/>
  </w:num>
  <w:num w:numId="3">
    <w:abstractNumId w:val="5"/>
  </w:num>
  <w:num w:numId="4">
    <w:abstractNumId w:val="1"/>
  </w:num>
  <w:num w:numId="5">
    <w:abstractNumId w:val="10"/>
  </w:num>
  <w:num w:numId="6">
    <w:abstractNumId w:val="11"/>
  </w:num>
  <w:num w:numId="7">
    <w:abstractNumId w:val="19"/>
  </w:num>
  <w:num w:numId="8">
    <w:abstractNumId w:val="3"/>
  </w:num>
  <w:num w:numId="9">
    <w:abstractNumId w:val="9"/>
  </w:num>
  <w:num w:numId="10">
    <w:abstractNumId w:val="14"/>
  </w:num>
  <w:num w:numId="11">
    <w:abstractNumId w:val="15"/>
  </w:num>
  <w:num w:numId="12">
    <w:abstractNumId w:val="17"/>
  </w:num>
  <w:num w:numId="13">
    <w:abstractNumId w:val="12"/>
  </w:num>
  <w:num w:numId="14">
    <w:abstractNumId w:val="6"/>
  </w:num>
  <w:num w:numId="15">
    <w:abstractNumId w:val="4"/>
  </w:num>
  <w:num w:numId="16">
    <w:abstractNumId w:val="8"/>
  </w:num>
  <w:num w:numId="17">
    <w:abstractNumId w:val="20"/>
  </w:num>
  <w:num w:numId="18">
    <w:abstractNumId w:val="18"/>
  </w:num>
  <w:num w:numId="19">
    <w:abstractNumId w:val="1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42"/>
    <w:rsid w:val="000016B8"/>
    <w:rsid w:val="000208FB"/>
    <w:rsid w:val="0002713F"/>
    <w:rsid w:val="00032BE7"/>
    <w:rsid w:val="00033D6E"/>
    <w:rsid w:val="00055FA0"/>
    <w:rsid w:val="00065F6D"/>
    <w:rsid w:val="0007635F"/>
    <w:rsid w:val="00097C17"/>
    <w:rsid w:val="000A38FD"/>
    <w:rsid w:val="000B664D"/>
    <w:rsid w:val="000B6A40"/>
    <w:rsid w:val="000E0629"/>
    <w:rsid w:val="000E4F2A"/>
    <w:rsid w:val="000E778E"/>
    <w:rsid w:val="00103D30"/>
    <w:rsid w:val="00105D02"/>
    <w:rsid w:val="00107A6F"/>
    <w:rsid w:val="00113CB8"/>
    <w:rsid w:val="00124A02"/>
    <w:rsid w:val="001304C5"/>
    <w:rsid w:val="00133553"/>
    <w:rsid w:val="001344D6"/>
    <w:rsid w:val="00142114"/>
    <w:rsid w:val="00146406"/>
    <w:rsid w:val="00146962"/>
    <w:rsid w:val="0015003C"/>
    <w:rsid w:val="00155A3A"/>
    <w:rsid w:val="0016137A"/>
    <w:rsid w:val="001643DE"/>
    <w:rsid w:val="00177A51"/>
    <w:rsid w:val="00197227"/>
    <w:rsid w:val="001974A2"/>
    <w:rsid w:val="001A5F06"/>
    <w:rsid w:val="001B2FA2"/>
    <w:rsid w:val="001C2410"/>
    <w:rsid w:val="001C4636"/>
    <w:rsid w:val="001C57B2"/>
    <w:rsid w:val="001C6857"/>
    <w:rsid w:val="001D5762"/>
    <w:rsid w:val="001D5DFA"/>
    <w:rsid w:val="001D6E2B"/>
    <w:rsid w:val="001F2978"/>
    <w:rsid w:val="001F416E"/>
    <w:rsid w:val="001F6954"/>
    <w:rsid w:val="0020700B"/>
    <w:rsid w:val="00211D89"/>
    <w:rsid w:val="002124A6"/>
    <w:rsid w:val="00212FE8"/>
    <w:rsid w:val="00224195"/>
    <w:rsid w:val="00236090"/>
    <w:rsid w:val="002378C8"/>
    <w:rsid w:val="00240D2A"/>
    <w:rsid w:val="00241A6F"/>
    <w:rsid w:val="002568AA"/>
    <w:rsid w:val="00256D73"/>
    <w:rsid w:val="00261569"/>
    <w:rsid w:val="002648D6"/>
    <w:rsid w:val="002748CC"/>
    <w:rsid w:val="00284689"/>
    <w:rsid w:val="00284E7B"/>
    <w:rsid w:val="002A3FA9"/>
    <w:rsid w:val="002A427B"/>
    <w:rsid w:val="002B131E"/>
    <w:rsid w:val="002C448A"/>
    <w:rsid w:val="002C4B9E"/>
    <w:rsid w:val="002C7DBF"/>
    <w:rsid w:val="002D758B"/>
    <w:rsid w:val="002E2E27"/>
    <w:rsid w:val="002E49B9"/>
    <w:rsid w:val="002F38D1"/>
    <w:rsid w:val="0031016D"/>
    <w:rsid w:val="0031544B"/>
    <w:rsid w:val="00315A6C"/>
    <w:rsid w:val="00321D0E"/>
    <w:rsid w:val="00324CE1"/>
    <w:rsid w:val="0034428E"/>
    <w:rsid w:val="00344901"/>
    <w:rsid w:val="003663E4"/>
    <w:rsid w:val="00373134"/>
    <w:rsid w:val="003906C5"/>
    <w:rsid w:val="003A453D"/>
    <w:rsid w:val="003A5738"/>
    <w:rsid w:val="003B4EEE"/>
    <w:rsid w:val="003C1DE6"/>
    <w:rsid w:val="003D047C"/>
    <w:rsid w:val="003D2364"/>
    <w:rsid w:val="003E597F"/>
    <w:rsid w:val="003F3407"/>
    <w:rsid w:val="003F6B57"/>
    <w:rsid w:val="00400837"/>
    <w:rsid w:val="00401A66"/>
    <w:rsid w:val="00411D34"/>
    <w:rsid w:val="00421187"/>
    <w:rsid w:val="00423D20"/>
    <w:rsid w:val="004303FD"/>
    <w:rsid w:val="00432348"/>
    <w:rsid w:val="0044549D"/>
    <w:rsid w:val="00447E82"/>
    <w:rsid w:val="00453297"/>
    <w:rsid w:val="00462348"/>
    <w:rsid w:val="00467915"/>
    <w:rsid w:val="00467E4F"/>
    <w:rsid w:val="00490B53"/>
    <w:rsid w:val="00492860"/>
    <w:rsid w:val="004A0AFD"/>
    <w:rsid w:val="004B32FA"/>
    <w:rsid w:val="004C166E"/>
    <w:rsid w:val="004C57F9"/>
    <w:rsid w:val="004D3622"/>
    <w:rsid w:val="004E031B"/>
    <w:rsid w:val="004E699D"/>
    <w:rsid w:val="004F50BC"/>
    <w:rsid w:val="004F5F70"/>
    <w:rsid w:val="004F63E9"/>
    <w:rsid w:val="004F75A9"/>
    <w:rsid w:val="005027A1"/>
    <w:rsid w:val="00502D12"/>
    <w:rsid w:val="005118D1"/>
    <w:rsid w:val="0051463B"/>
    <w:rsid w:val="005167E6"/>
    <w:rsid w:val="005263F8"/>
    <w:rsid w:val="0054188C"/>
    <w:rsid w:val="0055013F"/>
    <w:rsid w:val="00553FE0"/>
    <w:rsid w:val="00556386"/>
    <w:rsid w:val="00562D26"/>
    <w:rsid w:val="00584F0E"/>
    <w:rsid w:val="00586CB4"/>
    <w:rsid w:val="005B3A62"/>
    <w:rsid w:val="005B41B6"/>
    <w:rsid w:val="005C1850"/>
    <w:rsid w:val="005E38CB"/>
    <w:rsid w:val="005E6904"/>
    <w:rsid w:val="005F4C14"/>
    <w:rsid w:val="005F7FB9"/>
    <w:rsid w:val="00613A56"/>
    <w:rsid w:val="006160B9"/>
    <w:rsid w:val="00620B7B"/>
    <w:rsid w:val="00624FAB"/>
    <w:rsid w:val="00626596"/>
    <w:rsid w:val="006338EE"/>
    <w:rsid w:val="00637AF9"/>
    <w:rsid w:val="00637E03"/>
    <w:rsid w:val="0064738A"/>
    <w:rsid w:val="00651727"/>
    <w:rsid w:val="00652A85"/>
    <w:rsid w:val="00664696"/>
    <w:rsid w:val="00684B93"/>
    <w:rsid w:val="006B533D"/>
    <w:rsid w:val="006B6BB9"/>
    <w:rsid w:val="006D5EBE"/>
    <w:rsid w:val="006E02E9"/>
    <w:rsid w:val="006F44AA"/>
    <w:rsid w:val="0070002E"/>
    <w:rsid w:val="00700133"/>
    <w:rsid w:val="00711419"/>
    <w:rsid w:val="0071451B"/>
    <w:rsid w:val="0072085C"/>
    <w:rsid w:val="00734296"/>
    <w:rsid w:val="0073491C"/>
    <w:rsid w:val="007411B2"/>
    <w:rsid w:val="007416A7"/>
    <w:rsid w:val="00742C09"/>
    <w:rsid w:val="00785735"/>
    <w:rsid w:val="00794347"/>
    <w:rsid w:val="007A36EA"/>
    <w:rsid w:val="007B4AE2"/>
    <w:rsid w:val="007C6783"/>
    <w:rsid w:val="007C74FB"/>
    <w:rsid w:val="007D05CF"/>
    <w:rsid w:val="007D29B8"/>
    <w:rsid w:val="007D30F7"/>
    <w:rsid w:val="007D7EDB"/>
    <w:rsid w:val="007E1ADB"/>
    <w:rsid w:val="007E70CA"/>
    <w:rsid w:val="007F4A88"/>
    <w:rsid w:val="007F6C69"/>
    <w:rsid w:val="008026CA"/>
    <w:rsid w:val="00802FB6"/>
    <w:rsid w:val="00822E99"/>
    <w:rsid w:val="00840617"/>
    <w:rsid w:val="008414F1"/>
    <w:rsid w:val="008602D6"/>
    <w:rsid w:val="00870D15"/>
    <w:rsid w:val="00880B48"/>
    <w:rsid w:val="00885635"/>
    <w:rsid w:val="008A0845"/>
    <w:rsid w:val="008D0129"/>
    <w:rsid w:val="008D1C6D"/>
    <w:rsid w:val="008F25D0"/>
    <w:rsid w:val="008F7363"/>
    <w:rsid w:val="0090162B"/>
    <w:rsid w:val="0091150F"/>
    <w:rsid w:val="009135F4"/>
    <w:rsid w:val="00922283"/>
    <w:rsid w:val="00940AA1"/>
    <w:rsid w:val="009445B2"/>
    <w:rsid w:val="0095408D"/>
    <w:rsid w:val="00954944"/>
    <w:rsid w:val="00975A22"/>
    <w:rsid w:val="009926A9"/>
    <w:rsid w:val="00992C46"/>
    <w:rsid w:val="00996A12"/>
    <w:rsid w:val="009A2ADE"/>
    <w:rsid w:val="009C415B"/>
    <w:rsid w:val="009D1EA0"/>
    <w:rsid w:val="009E2059"/>
    <w:rsid w:val="009E295C"/>
    <w:rsid w:val="009E3075"/>
    <w:rsid w:val="009E548D"/>
    <w:rsid w:val="009F3113"/>
    <w:rsid w:val="00A03430"/>
    <w:rsid w:val="00A03E2A"/>
    <w:rsid w:val="00A06CAD"/>
    <w:rsid w:val="00A33F0C"/>
    <w:rsid w:val="00A510C1"/>
    <w:rsid w:val="00A53E8F"/>
    <w:rsid w:val="00A546CB"/>
    <w:rsid w:val="00A631B2"/>
    <w:rsid w:val="00AA1AD4"/>
    <w:rsid w:val="00AA6098"/>
    <w:rsid w:val="00AA6BA5"/>
    <w:rsid w:val="00AB5B61"/>
    <w:rsid w:val="00AC344D"/>
    <w:rsid w:val="00AD0478"/>
    <w:rsid w:val="00AD04AA"/>
    <w:rsid w:val="00AD58A7"/>
    <w:rsid w:val="00AD75AF"/>
    <w:rsid w:val="00AE78A7"/>
    <w:rsid w:val="00AF1517"/>
    <w:rsid w:val="00AF68A5"/>
    <w:rsid w:val="00B10428"/>
    <w:rsid w:val="00B25F0D"/>
    <w:rsid w:val="00B33F96"/>
    <w:rsid w:val="00B364E3"/>
    <w:rsid w:val="00B4120C"/>
    <w:rsid w:val="00B45715"/>
    <w:rsid w:val="00B45B74"/>
    <w:rsid w:val="00B4729F"/>
    <w:rsid w:val="00B650C4"/>
    <w:rsid w:val="00B8367D"/>
    <w:rsid w:val="00B971BD"/>
    <w:rsid w:val="00BA31BD"/>
    <w:rsid w:val="00BA4D8F"/>
    <w:rsid w:val="00BA6687"/>
    <w:rsid w:val="00BB5688"/>
    <w:rsid w:val="00BC0152"/>
    <w:rsid w:val="00BC370F"/>
    <w:rsid w:val="00BC3CBE"/>
    <w:rsid w:val="00BD333B"/>
    <w:rsid w:val="00BD6435"/>
    <w:rsid w:val="00BE18DC"/>
    <w:rsid w:val="00BE6608"/>
    <w:rsid w:val="00BE67CD"/>
    <w:rsid w:val="00BF040C"/>
    <w:rsid w:val="00BF6A75"/>
    <w:rsid w:val="00C11AEF"/>
    <w:rsid w:val="00C250C8"/>
    <w:rsid w:val="00C3345D"/>
    <w:rsid w:val="00C52149"/>
    <w:rsid w:val="00C65C6B"/>
    <w:rsid w:val="00C7539F"/>
    <w:rsid w:val="00C76968"/>
    <w:rsid w:val="00C77248"/>
    <w:rsid w:val="00C77D52"/>
    <w:rsid w:val="00C84635"/>
    <w:rsid w:val="00C93C4D"/>
    <w:rsid w:val="00CA5F40"/>
    <w:rsid w:val="00CB0A97"/>
    <w:rsid w:val="00CB199E"/>
    <w:rsid w:val="00CC1DA0"/>
    <w:rsid w:val="00CC303F"/>
    <w:rsid w:val="00CD7A25"/>
    <w:rsid w:val="00D06761"/>
    <w:rsid w:val="00D118B7"/>
    <w:rsid w:val="00D16212"/>
    <w:rsid w:val="00D5712A"/>
    <w:rsid w:val="00D67494"/>
    <w:rsid w:val="00D752BC"/>
    <w:rsid w:val="00D75A60"/>
    <w:rsid w:val="00D85A70"/>
    <w:rsid w:val="00D96FD0"/>
    <w:rsid w:val="00D97103"/>
    <w:rsid w:val="00DA0413"/>
    <w:rsid w:val="00DB39E3"/>
    <w:rsid w:val="00DB5A2A"/>
    <w:rsid w:val="00DC6E3E"/>
    <w:rsid w:val="00DC6EBA"/>
    <w:rsid w:val="00DD31F3"/>
    <w:rsid w:val="00DF640A"/>
    <w:rsid w:val="00E02D68"/>
    <w:rsid w:val="00E13973"/>
    <w:rsid w:val="00E25BFB"/>
    <w:rsid w:val="00E329E1"/>
    <w:rsid w:val="00E40295"/>
    <w:rsid w:val="00E43E10"/>
    <w:rsid w:val="00E46FF8"/>
    <w:rsid w:val="00E53E37"/>
    <w:rsid w:val="00E705A4"/>
    <w:rsid w:val="00E8172F"/>
    <w:rsid w:val="00E972EE"/>
    <w:rsid w:val="00EA15F0"/>
    <w:rsid w:val="00EB1462"/>
    <w:rsid w:val="00EC6F0A"/>
    <w:rsid w:val="00ED1442"/>
    <w:rsid w:val="00ED3817"/>
    <w:rsid w:val="00ED4838"/>
    <w:rsid w:val="00ED51ED"/>
    <w:rsid w:val="00ED5400"/>
    <w:rsid w:val="00EE49E7"/>
    <w:rsid w:val="00EF12E8"/>
    <w:rsid w:val="00F12AB7"/>
    <w:rsid w:val="00F23671"/>
    <w:rsid w:val="00F31680"/>
    <w:rsid w:val="00F32AF7"/>
    <w:rsid w:val="00F33333"/>
    <w:rsid w:val="00F4250C"/>
    <w:rsid w:val="00F4796F"/>
    <w:rsid w:val="00F64EBD"/>
    <w:rsid w:val="00F66EB9"/>
    <w:rsid w:val="00F81642"/>
    <w:rsid w:val="00F823B8"/>
    <w:rsid w:val="00F82813"/>
    <w:rsid w:val="00F873FC"/>
    <w:rsid w:val="00F971FC"/>
    <w:rsid w:val="00FA5F4F"/>
    <w:rsid w:val="00FC277A"/>
    <w:rsid w:val="00FE0319"/>
    <w:rsid w:val="00FE75A7"/>
    <w:rsid w:val="00FF07F8"/>
    <w:rsid w:val="00FF2365"/>
    <w:rsid w:val="00FF3869"/>
    <w:rsid w:val="00FF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D68"/>
  </w:style>
  <w:style w:type="paragraph" w:styleId="a6">
    <w:name w:val="footer"/>
    <w:basedOn w:val="a"/>
    <w:link w:val="a7"/>
    <w:uiPriority w:val="99"/>
    <w:unhideWhenUsed/>
    <w:rsid w:val="00E02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D68"/>
  </w:style>
  <w:style w:type="paragraph" w:styleId="a8">
    <w:name w:val="Balloon Text"/>
    <w:basedOn w:val="a"/>
    <w:link w:val="a9"/>
    <w:uiPriority w:val="99"/>
    <w:semiHidden/>
    <w:unhideWhenUsed/>
    <w:rsid w:val="001C5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7B2"/>
    <w:rPr>
      <w:rFonts w:ascii="Tahoma" w:hAnsi="Tahoma" w:cs="Tahoma"/>
      <w:sz w:val="16"/>
      <w:szCs w:val="16"/>
    </w:rPr>
  </w:style>
  <w:style w:type="paragraph" w:styleId="aa">
    <w:name w:val="No Spacing"/>
    <w:uiPriority w:val="1"/>
    <w:qFormat/>
    <w:rsid w:val="008D0129"/>
    <w:pPr>
      <w:spacing w:after="0" w:line="240" w:lineRule="auto"/>
    </w:pPr>
  </w:style>
  <w:style w:type="paragraph" w:styleId="ab">
    <w:name w:val="Plain Text"/>
    <w:basedOn w:val="a"/>
    <w:link w:val="ac"/>
    <w:rsid w:val="005263F8"/>
    <w:pPr>
      <w:spacing w:after="0" w:line="240" w:lineRule="auto"/>
      <w:jc w:val="right"/>
    </w:pPr>
    <w:rPr>
      <w:rFonts w:ascii="Times New Roman" w:eastAsia="Times New Roman" w:hAnsi="Times New Roman" w:cs="Times New Roman"/>
      <w:sz w:val="24"/>
      <w:szCs w:val="20"/>
      <w:lang w:eastAsia="ru-RU"/>
    </w:rPr>
  </w:style>
  <w:style w:type="character" w:customStyle="1" w:styleId="ac">
    <w:name w:val="Текст Знак"/>
    <w:basedOn w:val="a0"/>
    <w:link w:val="ab"/>
    <w:rsid w:val="005263F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D68"/>
  </w:style>
  <w:style w:type="paragraph" w:styleId="a6">
    <w:name w:val="footer"/>
    <w:basedOn w:val="a"/>
    <w:link w:val="a7"/>
    <w:uiPriority w:val="99"/>
    <w:unhideWhenUsed/>
    <w:rsid w:val="00E02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D68"/>
  </w:style>
  <w:style w:type="paragraph" w:styleId="a8">
    <w:name w:val="Balloon Text"/>
    <w:basedOn w:val="a"/>
    <w:link w:val="a9"/>
    <w:uiPriority w:val="99"/>
    <w:semiHidden/>
    <w:unhideWhenUsed/>
    <w:rsid w:val="001C5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7B2"/>
    <w:rPr>
      <w:rFonts w:ascii="Tahoma" w:hAnsi="Tahoma" w:cs="Tahoma"/>
      <w:sz w:val="16"/>
      <w:szCs w:val="16"/>
    </w:rPr>
  </w:style>
  <w:style w:type="paragraph" w:styleId="aa">
    <w:name w:val="No Spacing"/>
    <w:uiPriority w:val="1"/>
    <w:qFormat/>
    <w:rsid w:val="008D0129"/>
    <w:pPr>
      <w:spacing w:after="0" w:line="240" w:lineRule="auto"/>
    </w:pPr>
  </w:style>
  <w:style w:type="paragraph" w:styleId="ab">
    <w:name w:val="Plain Text"/>
    <w:basedOn w:val="a"/>
    <w:link w:val="ac"/>
    <w:rsid w:val="005263F8"/>
    <w:pPr>
      <w:spacing w:after="0" w:line="240" w:lineRule="auto"/>
      <w:jc w:val="right"/>
    </w:pPr>
    <w:rPr>
      <w:rFonts w:ascii="Times New Roman" w:eastAsia="Times New Roman" w:hAnsi="Times New Roman" w:cs="Times New Roman"/>
      <w:sz w:val="24"/>
      <w:szCs w:val="20"/>
      <w:lang w:eastAsia="ru-RU"/>
    </w:rPr>
  </w:style>
  <w:style w:type="character" w:customStyle="1" w:styleId="ac">
    <w:name w:val="Текст Знак"/>
    <w:basedOn w:val="a0"/>
    <w:link w:val="ab"/>
    <w:rsid w:val="005263F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E6CA4C552E7D8D12F8BF63B7CBCC55AFF6D70C60BA6EBF779942EC97E1D50CbBN2O"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00737-65F2-4CB5-BF61-764387E3F1A8}">
  <ds:schemaRefs>
    <ds:schemaRef ds:uri="http://schemas.openxmlformats.org/officeDocument/2006/bibliography"/>
  </ds:schemaRefs>
</ds:datastoreItem>
</file>

<file path=customXml/itemProps2.xml><?xml version="1.0" encoding="utf-8"?>
<ds:datastoreItem xmlns:ds="http://schemas.openxmlformats.org/officeDocument/2006/customXml" ds:itemID="{D7966206-5682-46A6-8747-63F78066A6C7}"/>
</file>

<file path=customXml/itemProps3.xml><?xml version="1.0" encoding="utf-8"?>
<ds:datastoreItem xmlns:ds="http://schemas.openxmlformats.org/officeDocument/2006/customXml" ds:itemID="{105250ED-D4AF-4129-A9B8-62CA01D3F533}"/>
</file>

<file path=customXml/itemProps4.xml><?xml version="1.0" encoding="utf-8"?>
<ds:datastoreItem xmlns:ds="http://schemas.openxmlformats.org/officeDocument/2006/customXml" ds:itemID="{205B2755-086F-498C-B0E6-CFC78A8B7F59}"/>
</file>

<file path=docProps/app.xml><?xml version="1.0" encoding="utf-8"?>
<Properties xmlns="http://schemas.openxmlformats.org/officeDocument/2006/extended-properties" xmlns:vt="http://schemas.openxmlformats.org/officeDocument/2006/docPropsVTypes">
  <Template>Normal</Template>
  <TotalTime>0</TotalTime>
  <Pages>28</Pages>
  <Words>10774</Words>
  <Characters>61414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72044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Калмыкова Ирина Алексеевна</dc:creator>
  <cp:lastModifiedBy>Калмыкова Ирина Алексеевна</cp:lastModifiedBy>
  <cp:revision>2</cp:revision>
  <cp:lastPrinted>2017-02-01T06:40:00Z</cp:lastPrinted>
  <dcterms:created xsi:type="dcterms:W3CDTF">2017-02-02T09:28:00Z</dcterms:created>
  <dcterms:modified xsi:type="dcterms:W3CDTF">2017-02-02T09:28:00Z</dcterms:modified>
</cp:coreProperties>
</file>