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пожара от печного отопления достигают до 30% от общего количества происходящих пожаров.</w:t>
      </w:r>
      <w:bookmarkStart w:id="0" w:name="_GoBack"/>
      <w:bookmarkEnd w:id="0"/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3699E-BCBF-44D3-9C95-7D866403FEE4}"/>
</file>

<file path=customXml/itemProps2.xml><?xml version="1.0" encoding="utf-8"?>
<ds:datastoreItem xmlns:ds="http://schemas.openxmlformats.org/officeDocument/2006/customXml" ds:itemID="{E0793884-BD24-4323-86C8-999522E63804}"/>
</file>

<file path=customXml/itemProps3.xml><?xml version="1.0" encoding="utf-8"?>
<ds:datastoreItem xmlns:ds="http://schemas.openxmlformats.org/officeDocument/2006/customXml" ds:itemID="{2F130B23-3467-4E84-AEF7-3EE906413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2020-09-23T11:18:00Z</dcterms:modified>
</cp:coreProperties>
</file>