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52830">
        <w:rPr>
          <w:sz w:val="28"/>
        </w:rPr>
        <w:t xml:space="preserve">20.02.2018 </w:t>
      </w:r>
      <w:r>
        <w:rPr>
          <w:sz w:val="28"/>
        </w:rPr>
        <w:t xml:space="preserve"> № </w:t>
      </w:r>
      <w:r w:rsidR="00F52830">
        <w:rPr>
          <w:sz w:val="28"/>
        </w:rPr>
        <w:t>206</w:t>
      </w:r>
    </w:p>
    <w:p w:rsidR="007A1E8B" w:rsidRDefault="007A1E8B" w:rsidP="007A1E8B">
      <w:pPr>
        <w:ind w:left="567"/>
        <w:rPr>
          <w:sz w:val="28"/>
        </w:rPr>
      </w:pPr>
    </w:p>
    <w:p w:rsidR="005A1006" w:rsidRPr="005A1006" w:rsidRDefault="005A1006" w:rsidP="009E7F3E">
      <w:pPr>
        <w:ind w:left="567" w:right="4818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Об изъятии для муниципальных нужд земельного участка, на котором расп</w:t>
      </w:r>
      <w:r w:rsidRPr="005A1006">
        <w:rPr>
          <w:sz w:val="28"/>
          <w:szCs w:val="28"/>
        </w:rPr>
        <w:t>о</w:t>
      </w:r>
      <w:r w:rsidRPr="005A1006">
        <w:rPr>
          <w:sz w:val="28"/>
          <w:szCs w:val="28"/>
        </w:rPr>
        <w:t xml:space="preserve">ложен многоквартирный жилой дом по адресу: Волгоград, ул. Клинская, </w:t>
      </w:r>
      <w:r w:rsidR="00927F90">
        <w:rPr>
          <w:sz w:val="28"/>
          <w:szCs w:val="28"/>
        </w:rPr>
        <w:t xml:space="preserve">д. </w:t>
      </w:r>
      <w:r w:rsidRPr="005A1006">
        <w:rPr>
          <w:sz w:val="28"/>
          <w:szCs w:val="28"/>
        </w:rPr>
        <w:t>37, и помещений в указанном многоква</w:t>
      </w:r>
      <w:r w:rsidRPr="005A1006">
        <w:rPr>
          <w:sz w:val="28"/>
          <w:szCs w:val="28"/>
        </w:rPr>
        <w:t>р</w:t>
      </w:r>
      <w:r w:rsidRPr="005A1006">
        <w:rPr>
          <w:sz w:val="28"/>
          <w:szCs w:val="28"/>
        </w:rPr>
        <w:t xml:space="preserve">тирном жилом доме </w:t>
      </w:r>
    </w:p>
    <w:p w:rsidR="005A1006" w:rsidRPr="005A1006" w:rsidRDefault="005A1006" w:rsidP="005A1006">
      <w:pPr>
        <w:ind w:left="567"/>
        <w:jc w:val="both"/>
        <w:rPr>
          <w:sz w:val="28"/>
          <w:szCs w:val="28"/>
        </w:rPr>
      </w:pPr>
    </w:p>
    <w:p w:rsidR="005A1006" w:rsidRPr="005A1006" w:rsidRDefault="005A1006" w:rsidP="005A1006">
      <w:pPr>
        <w:ind w:left="567"/>
        <w:jc w:val="both"/>
        <w:rPr>
          <w:sz w:val="28"/>
          <w:szCs w:val="28"/>
        </w:rPr>
      </w:pPr>
    </w:p>
    <w:p w:rsidR="005A1006" w:rsidRPr="00927F90" w:rsidRDefault="005A1006" w:rsidP="009E7F3E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В целях обеспечения жилищных прав граждан, являющихся собственн</w:t>
      </w:r>
      <w:r w:rsidRPr="005A1006">
        <w:rPr>
          <w:sz w:val="28"/>
          <w:szCs w:val="28"/>
        </w:rPr>
        <w:t>и</w:t>
      </w:r>
      <w:r w:rsidRPr="005A1006">
        <w:rPr>
          <w:sz w:val="28"/>
          <w:szCs w:val="28"/>
        </w:rPr>
        <w:t>ками жилых помещений, проживающих на территории городского округа г</w:t>
      </w:r>
      <w:r w:rsidRPr="005A1006">
        <w:rPr>
          <w:sz w:val="28"/>
          <w:szCs w:val="28"/>
        </w:rPr>
        <w:t>о</w:t>
      </w:r>
      <w:r w:rsidRPr="005A1006">
        <w:rPr>
          <w:sz w:val="28"/>
          <w:szCs w:val="28"/>
        </w:rPr>
        <w:t>род-герой Волгоград, в соответствии со статьей 32 Жилищного кодекса Росси</w:t>
      </w:r>
      <w:r w:rsidRPr="005A1006">
        <w:rPr>
          <w:sz w:val="28"/>
          <w:szCs w:val="28"/>
        </w:rPr>
        <w:t>й</w:t>
      </w:r>
      <w:r w:rsidRPr="005A1006">
        <w:rPr>
          <w:sz w:val="28"/>
          <w:szCs w:val="28"/>
        </w:rPr>
        <w:t xml:space="preserve">ской Федерации, на основании апелляционного определения судебной коллегии по </w:t>
      </w:r>
      <w:r w:rsidRPr="00927F90">
        <w:rPr>
          <w:sz w:val="28"/>
          <w:szCs w:val="28"/>
        </w:rPr>
        <w:t>гражданским делам Волгоградского областного суда от 12 июля 2017 г., п</w:t>
      </w:r>
      <w:r w:rsidRPr="00927F90">
        <w:rPr>
          <w:sz w:val="28"/>
          <w:szCs w:val="28"/>
        </w:rPr>
        <w:t>о</w:t>
      </w:r>
      <w:r w:rsidRPr="00927F90">
        <w:rPr>
          <w:sz w:val="28"/>
          <w:szCs w:val="28"/>
        </w:rPr>
        <w:t>становления администрации Волгограда от 22 марта 2016 г. № 377 «О призн</w:t>
      </w:r>
      <w:r w:rsidRPr="00927F90">
        <w:rPr>
          <w:sz w:val="28"/>
          <w:szCs w:val="28"/>
        </w:rPr>
        <w:t>а</w:t>
      </w:r>
      <w:r w:rsidRPr="00927F90">
        <w:rPr>
          <w:sz w:val="28"/>
          <w:szCs w:val="28"/>
        </w:rPr>
        <w:t xml:space="preserve">нии </w:t>
      </w:r>
      <w:r w:rsidRPr="00927F90">
        <w:rPr>
          <w:spacing w:val="-2"/>
          <w:sz w:val="28"/>
          <w:szCs w:val="28"/>
        </w:rPr>
        <w:t>многоквартирного жилого дома, расположенного по адресу: Волгоград, ул. Клин</w:t>
      </w:r>
      <w:r w:rsidRPr="00927F90">
        <w:rPr>
          <w:sz w:val="28"/>
          <w:szCs w:val="28"/>
        </w:rPr>
        <w:t>ская, д. 37, аварийным и подлежащим реконструкции», распоряжения к</w:t>
      </w:r>
      <w:r w:rsidRPr="00927F90">
        <w:rPr>
          <w:sz w:val="28"/>
          <w:szCs w:val="28"/>
        </w:rPr>
        <w:t>о</w:t>
      </w:r>
      <w:r w:rsidRPr="00927F90">
        <w:rPr>
          <w:sz w:val="28"/>
          <w:szCs w:val="28"/>
        </w:rPr>
        <w:t>митета по жилищной политике администрации Волгограда от 03</w:t>
      </w:r>
      <w:r w:rsidR="009E7F3E" w:rsidRPr="00927F90">
        <w:rPr>
          <w:sz w:val="28"/>
          <w:szCs w:val="28"/>
        </w:rPr>
        <w:t xml:space="preserve"> </w:t>
      </w:r>
      <w:r w:rsidRPr="00927F90">
        <w:rPr>
          <w:sz w:val="28"/>
          <w:szCs w:val="28"/>
        </w:rPr>
        <w:t>ноября</w:t>
      </w:r>
      <w:r w:rsidR="009E7F3E" w:rsidRPr="00927F90">
        <w:rPr>
          <w:sz w:val="28"/>
          <w:szCs w:val="28"/>
        </w:rPr>
        <w:t xml:space="preserve"> </w:t>
      </w:r>
      <w:r w:rsidRPr="00927F90">
        <w:rPr>
          <w:sz w:val="28"/>
          <w:szCs w:val="28"/>
        </w:rPr>
        <w:t>2015 г. №</w:t>
      </w:r>
      <w:r w:rsidR="009E7F3E" w:rsidRPr="00927F90">
        <w:rPr>
          <w:sz w:val="28"/>
          <w:szCs w:val="28"/>
        </w:rPr>
        <w:t xml:space="preserve"> </w:t>
      </w:r>
      <w:r w:rsidRPr="00927F90">
        <w:rPr>
          <w:sz w:val="28"/>
          <w:szCs w:val="28"/>
        </w:rPr>
        <w:t>368 «Об утверждении списков граждан, подлежащих переселению из ав</w:t>
      </w:r>
      <w:r w:rsidRPr="00927F90">
        <w:rPr>
          <w:sz w:val="28"/>
          <w:szCs w:val="28"/>
        </w:rPr>
        <w:t>а</w:t>
      </w:r>
      <w:r w:rsidRPr="00927F90">
        <w:rPr>
          <w:sz w:val="28"/>
          <w:szCs w:val="28"/>
        </w:rPr>
        <w:t>рийного и подлежащего реконструкции многоквартирного дома, расположе</w:t>
      </w:r>
      <w:r w:rsidRPr="00927F90">
        <w:rPr>
          <w:sz w:val="28"/>
          <w:szCs w:val="28"/>
        </w:rPr>
        <w:t>н</w:t>
      </w:r>
      <w:r w:rsidRPr="00927F90">
        <w:rPr>
          <w:sz w:val="28"/>
          <w:szCs w:val="28"/>
        </w:rPr>
        <w:t>ного по адре</w:t>
      </w:r>
      <w:r w:rsidR="00927F90">
        <w:rPr>
          <w:sz w:val="28"/>
          <w:szCs w:val="28"/>
        </w:rPr>
        <w:softHyphen/>
      </w:r>
      <w:r w:rsidRPr="00927F90">
        <w:rPr>
          <w:sz w:val="28"/>
          <w:szCs w:val="28"/>
        </w:rPr>
        <w:t>су: Волгоград, ул. Клинская, 37», руководствуясь разделом 3 ра</w:t>
      </w:r>
      <w:r w:rsidRPr="00927F90">
        <w:rPr>
          <w:sz w:val="28"/>
          <w:szCs w:val="28"/>
        </w:rPr>
        <w:t>с</w:t>
      </w:r>
      <w:r w:rsidRPr="00927F90">
        <w:rPr>
          <w:sz w:val="28"/>
          <w:szCs w:val="28"/>
        </w:rPr>
        <w:t>пределения обязанностей в администрации Волгограда, утвержденного пост</w:t>
      </w:r>
      <w:r w:rsidRPr="00927F90">
        <w:rPr>
          <w:sz w:val="28"/>
          <w:szCs w:val="28"/>
        </w:rPr>
        <w:t>а</w:t>
      </w:r>
      <w:r w:rsidRPr="00927F90">
        <w:rPr>
          <w:sz w:val="28"/>
          <w:szCs w:val="28"/>
        </w:rPr>
        <w:t>новлением администрации Волгограда от 25 октября 2017 г. № 1676 «О распр</w:t>
      </w:r>
      <w:r w:rsidRPr="00927F90">
        <w:rPr>
          <w:sz w:val="28"/>
          <w:szCs w:val="28"/>
        </w:rPr>
        <w:t>е</w:t>
      </w:r>
      <w:r w:rsidRPr="00927F90">
        <w:rPr>
          <w:sz w:val="28"/>
          <w:szCs w:val="28"/>
        </w:rPr>
        <w:t>делении обязан</w:t>
      </w:r>
      <w:r w:rsidRPr="00927F90">
        <w:rPr>
          <w:spacing w:val="-2"/>
          <w:sz w:val="28"/>
          <w:szCs w:val="28"/>
        </w:rPr>
        <w:t>ностей в администрации Волгограда», статьями 7, 39 Устава г</w:t>
      </w:r>
      <w:r w:rsidRPr="00927F90">
        <w:rPr>
          <w:spacing w:val="-2"/>
          <w:sz w:val="28"/>
          <w:szCs w:val="28"/>
        </w:rPr>
        <w:t>о</w:t>
      </w:r>
      <w:r w:rsidRPr="00927F90">
        <w:rPr>
          <w:spacing w:val="-2"/>
          <w:sz w:val="28"/>
          <w:szCs w:val="28"/>
        </w:rPr>
        <w:t>рода-героя Волго</w:t>
      </w:r>
      <w:r w:rsidR="00927F90">
        <w:rPr>
          <w:sz w:val="28"/>
          <w:szCs w:val="28"/>
        </w:rPr>
        <w:softHyphen/>
      </w:r>
      <w:r w:rsidRPr="00927F90">
        <w:rPr>
          <w:sz w:val="28"/>
          <w:szCs w:val="28"/>
        </w:rPr>
        <w:t>града, администрация Волгограда</w:t>
      </w:r>
    </w:p>
    <w:p w:rsidR="005A1006" w:rsidRPr="005A1006" w:rsidRDefault="005A1006" w:rsidP="005A1006">
      <w:pPr>
        <w:ind w:left="567"/>
        <w:jc w:val="both"/>
        <w:rPr>
          <w:b/>
          <w:sz w:val="28"/>
          <w:szCs w:val="28"/>
        </w:rPr>
      </w:pPr>
      <w:r w:rsidRPr="005A1006">
        <w:rPr>
          <w:b/>
          <w:sz w:val="28"/>
          <w:szCs w:val="28"/>
        </w:rPr>
        <w:t>ПОСТАНОВЛЯЕТ:</w:t>
      </w:r>
    </w:p>
    <w:p w:rsidR="005A1006" w:rsidRPr="005A1006" w:rsidRDefault="005A1006" w:rsidP="009E7F3E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1. Изъять для муниципальных нужд земельный участок, расположенный на территории, проект межевания которой утвержден постановлением админ</w:t>
      </w:r>
      <w:r w:rsidRPr="005A1006">
        <w:rPr>
          <w:sz w:val="28"/>
          <w:szCs w:val="28"/>
        </w:rPr>
        <w:t>и</w:t>
      </w:r>
      <w:r w:rsidRPr="005A1006">
        <w:rPr>
          <w:sz w:val="28"/>
          <w:szCs w:val="28"/>
        </w:rPr>
        <w:t>страции Волгограда от 20</w:t>
      </w:r>
      <w:r w:rsidR="004A3636">
        <w:rPr>
          <w:sz w:val="28"/>
          <w:szCs w:val="28"/>
        </w:rPr>
        <w:t xml:space="preserve"> января </w:t>
      </w:r>
      <w:r w:rsidRPr="005A1006">
        <w:rPr>
          <w:sz w:val="28"/>
          <w:szCs w:val="28"/>
        </w:rPr>
        <w:t>2011 г. № 135 «Об утверждении проекта м</w:t>
      </w:r>
      <w:r w:rsidRPr="005A1006">
        <w:rPr>
          <w:sz w:val="28"/>
          <w:szCs w:val="28"/>
        </w:rPr>
        <w:t>е</w:t>
      </w:r>
      <w:r w:rsidRPr="005A1006">
        <w:rPr>
          <w:sz w:val="28"/>
          <w:szCs w:val="28"/>
        </w:rPr>
        <w:t>же</w:t>
      </w:r>
      <w:r w:rsidRPr="004A3636">
        <w:rPr>
          <w:spacing w:val="4"/>
          <w:sz w:val="28"/>
          <w:szCs w:val="28"/>
        </w:rPr>
        <w:t xml:space="preserve">вания территории», на котором расположен многоквартирный жилой дом по </w:t>
      </w:r>
      <w:r w:rsidR="004A3636">
        <w:rPr>
          <w:sz w:val="28"/>
          <w:szCs w:val="28"/>
        </w:rPr>
        <w:br/>
      </w:r>
      <w:r w:rsidRPr="005A1006">
        <w:rPr>
          <w:sz w:val="28"/>
          <w:szCs w:val="28"/>
        </w:rPr>
        <w:t xml:space="preserve">адресу: Волгоград, ул. Клинская, </w:t>
      </w:r>
      <w:r w:rsidR="007E632F">
        <w:rPr>
          <w:sz w:val="28"/>
          <w:szCs w:val="28"/>
        </w:rPr>
        <w:t xml:space="preserve">д. </w:t>
      </w:r>
      <w:r w:rsidRPr="005A1006">
        <w:rPr>
          <w:sz w:val="28"/>
          <w:szCs w:val="28"/>
        </w:rPr>
        <w:t>37, признанный аварийным и подлежащим реконструкции.</w:t>
      </w:r>
    </w:p>
    <w:p w:rsidR="005A1006" w:rsidRPr="005A1006" w:rsidRDefault="005A1006" w:rsidP="009E7F3E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2. Изъять для муниципальных нужд помещения, расположенные в мн</w:t>
      </w:r>
      <w:r w:rsidRPr="005A1006">
        <w:rPr>
          <w:sz w:val="28"/>
          <w:szCs w:val="28"/>
        </w:rPr>
        <w:t>о</w:t>
      </w:r>
      <w:r w:rsidRPr="005A1006">
        <w:rPr>
          <w:sz w:val="28"/>
          <w:szCs w:val="28"/>
        </w:rPr>
        <w:t xml:space="preserve">гоквартирном жилом доме по адресу: Волгоград, ул. Клинская, </w:t>
      </w:r>
      <w:r w:rsidR="007E632F">
        <w:rPr>
          <w:sz w:val="28"/>
          <w:szCs w:val="28"/>
        </w:rPr>
        <w:t xml:space="preserve">д. </w:t>
      </w:r>
      <w:r w:rsidRPr="005A1006">
        <w:rPr>
          <w:sz w:val="28"/>
          <w:szCs w:val="28"/>
        </w:rPr>
        <w:t>37, призна</w:t>
      </w:r>
      <w:r w:rsidRPr="005A1006">
        <w:rPr>
          <w:sz w:val="28"/>
          <w:szCs w:val="28"/>
        </w:rPr>
        <w:t>н</w:t>
      </w:r>
      <w:r w:rsidRPr="005A1006">
        <w:rPr>
          <w:sz w:val="28"/>
          <w:szCs w:val="28"/>
        </w:rPr>
        <w:t>ном аварийным и подлежащим реконструкции, находящиеся в собственности граждан, в установленном действующим законодательством Российской Фед</w:t>
      </w:r>
      <w:r w:rsidRPr="005A1006">
        <w:rPr>
          <w:sz w:val="28"/>
          <w:szCs w:val="28"/>
        </w:rPr>
        <w:t>е</w:t>
      </w:r>
      <w:r w:rsidRPr="005A1006">
        <w:rPr>
          <w:sz w:val="28"/>
          <w:szCs w:val="28"/>
        </w:rPr>
        <w:t>рации порядке согласно приложению.</w:t>
      </w:r>
    </w:p>
    <w:p w:rsidR="005A1006" w:rsidRPr="005A1006" w:rsidRDefault="005A1006" w:rsidP="004A3636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lastRenderedPageBreak/>
        <w:t>3. Комитету жилищной и социальной политики администрации Волг</w:t>
      </w:r>
      <w:r w:rsidRPr="005A1006">
        <w:rPr>
          <w:sz w:val="28"/>
          <w:szCs w:val="28"/>
        </w:rPr>
        <w:t>о</w:t>
      </w:r>
      <w:r w:rsidRPr="005A1006">
        <w:rPr>
          <w:sz w:val="28"/>
          <w:szCs w:val="28"/>
        </w:rPr>
        <w:t>града обеспечить выполнение комплекса мероприятий, связанных с изъятием</w:t>
      </w:r>
      <w:r w:rsidRPr="005A1006">
        <w:rPr>
          <w:color w:val="FF0000"/>
          <w:sz w:val="28"/>
          <w:szCs w:val="28"/>
        </w:rPr>
        <w:t xml:space="preserve"> </w:t>
      </w:r>
      <w:r w:rsidRPr="005A1006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Pr="005A1006">
        <w:rPr>
          <w:sz w:val="28"/>
          <w:szCs w:val="28"/>
        </w:rPr>
        <w:t>е</w:t>
      </w:r>
      <w:r w:rsidRPr="005A1006">
        <w:rPr>
          <w:sz w:val="28"/>
          <w:szCs w:val="28"/>
        </w:rPr>
        <w:t>щений, расположенных в многоквартирном жилом доме, указанном в пункте 2 на</w:t>
      </w:r>
      <w:r w:rsidRPr="005A1006">
        <w:rPr>
          <w:sz w:val="28"/>
          <w:szCs w:val="28"/>
        </w:rPr>
        <w:softHyphen/>
        <w:t>стоящего постановления, в том числе:</w:t>
      </w:r>
    </w:p>
    <w:p w:rsidR="005A1006" w:rsidRPr="005A1006" w:rsidRDefault="005A1006" w:rsidP="004A3636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3.1. Обратиться в Управление Федеральной службы государственной р</w:t>
      </w:r>
      <w:r w:rsidRPr="005A1006">
        <w:rPr>
          <w:sz w:val="28"/>
          <w:szCs w:val="28"/>
        </w:rPr>
        <w:t>е</w:t>
      </w:r>
      <w:r w:rsidRPr="005A1006"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13 июля 2015 г. № 218-ФЗ «О госуда</w:t>
      </w:r>
      <w:r w:rsidRPr="005A1006">
        <w:rPr>
          <w:sz w:val="28"/>
          <w:szCs w:val="28"/>
        </w:rPr>
        <w:t>р</w:t>
      </w:r>
      <w:r w:rsidRPr="005A1006">
        <w:rPr>
          <w:sz w:val="28"/>
          <w:szCs w:val="28"/>
        </w:rPr>
        <w:t>ственной регистрации недвижимости» с заявлением о государственной рег</w:t>
      </w:r>
      <w:r w:rsidRPr="005A1006">
        <w:rPr>
          <w:sz w:val="28"/>
          <w:szCs w:val="28"/>
        </w:rPr>
        <w:t>и</w:t>
      </w:r>
      <w:r w:rsidRPr="005A1006"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 w:rsidRPr="005A1006">
        <w:rPr>
          <w:sz w:val="28"/>
          <w:szCs w:val="28"/>
        </w:rPr>
        <w:t>е</w:t>
      </w:r>
      <w:r w:rsidRPr="005A1006"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5A1006" w:rsidRPr="005A1006" w:rsidRDefault="005A1006" w:rsidP="004A3636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3.2. Направить собственникам помещений, расположенных в многоква</w:t>
      </w:r>
      <w:r w:rsidRPr="005A1006">
        <w:rPr>
          <w:sz w:val="28"/>
          <w:szCs w:val="28"/>
        </w:rPr>
        <w:t>р</w:t>
      </w:r>
      <w:r w:rsidRPr="005A1006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его подписания. </w:t>
      </w:r>
    </w:p>
    <w:p w:rsidR="005A1006" w:rsidRPr="005A1006" w:rsidRDefault="005A1006" w:rsidP="004A3636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4. Управлению по взаимодействию со средствами массовой информации администрации Волгограда в течение 10 дней со дня подписания настоящего постановления разместить настоящее постановление на официальном сайте а</w:t>
      </w:r>
      <w:r w:rsidRPr="005A1006">
        <w:rPr>
          <w:sz w:val="28"/>
          <w:szCs w:val="28"/>
        </w:rPr>
        <w:t>д</w:t>
      </w:r>
      <w:r w:rsidRPr="005A1006">
        <w:rPr>
          <w:sz w:val="28"/>
          <w:szCs w:val="28"/>
        </w:rPr>
        <w:t>ми</w:t>
      </w:r>
      <w:r w:rsidRPr="004A3636">
        <w:rPr>
          <w:spacing w:val="-2"/>
          <w:sz w:val="28"/>
          <w:szCs w:val="28"/>
        </w:rPr>
        <w:t>нистрации Волгограда в информационно-телекоммуникационной сети Инте</w:t>
      </w:r>
      <w:r w:rsidRPr="004A3636">
        <w:rPr>
          <w:spacing w:val="-2"/>
          <w:sz w:val="28"/>
          <w:szCs w:val="28"/>
        </w:rPr>
        <w:t>р</w:t>
      </w:r>
      <w:r w:rsidRPr="004A3636">
        <w:rPr>
          <w:spacing w:val="-2"/>
          <w:sz w:val="28"/>
          <w:szCs w:val="28"/>
        </w:rPr>
        <w:t>нет</w:t>
      </w:r>
      <w:r w:rsidRPr="005A1006">
        <w:rPr>
          <w:sz w:val="28"/>
          <w:szCs w:val="28"/>
        </w:rPr>
        <w:t>.</w:t>
      </w:r>
    </w:p>
    <w:p w:rsidR="005A1006" w:rsidRPr="005A1006" w:rsidRDefault="005A1006" w:rsidP="004A3636">
      <w:pPr>
        <w:ind w:left="567" w:firstLine="851"/>
        <w:jc w:val="both"/>
        <w:rPr>
          <w:sz w:val="28"/>
          <w:szCs w:val="28"/>
        </w:rPr>
      </w:pPr>
      <w:r w:rsidRPr="005A1006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5A1006" w:rsidRPr="004A3636" w:rsidRDefault="005A1006" w:rsidP="004A3636">
      <w:pPr>
        <w:ind w:left="567" w:firstLine="851"/>
        <w:jc w:val="both"/>
        <w:rPr>
          <w:spacing w:val="-2"/>
          <w:sz w:val="28"/>
          <w:szCs w:val="28"/>
        </w:rPr>
      </w:pPr>
      <w:r w:rsidRPr="004A3636">
        <w:rPr>
          <w:spacing w:val="-2"/>
          <w:sz w:val="28"/>
          <w:szCs w:val="28"/>
        </w:rPr>
        <w:t>6. Контроль за исполнением настоящего постановления оставляю за с</w:t>
      </w:r>
      <w:r w:rsidRPr="004A3636">
        <w:rPr>
          <w:spacing w:val="-2"/>
          <w:sz w:val="28"/>
          <w:szCs w:val="28"/>
        </w:rPr>
        <w:t>о</w:t>
      </w:r>
      <w:r w:rsidRPr="004A3636">
        <w:rPr>
          <w:spacing w:val="-2"/>
          <w:sz w:val="28"/>
          <w:szCs w:val="28"/>
        </w:rPr>
        <w:t>бой.</w:t>
      </w:r>
    </w:p>
    <w:p w:rsidR="005A1006" w:rsidRPr="005A1006" w:rsidRDefault="005A1006" w:rsidP="005A1006">
      <w:pPr>
        <w:ind w:left="567"/>
        <w:jc w:val="both"/>
        <w:rPr>
          <w:sz w:val="28"/>
          <w:szCs w:val="28"/>
        </w:rPr>
      </w:pPr>
    </w:p>
    <w:p w:rsidR="005A1006" w:rsidRPr="005A1006" w:rsidRDefault="005A1006" w:rsidP="005A1006">
      <w:pPr>
        <w:ind w:left="567"/>
        <w:jc w:val="both"/>
        <w:rPr>
          <w:sz w:val="28"/>
          <w:szCs w:val="28"/>
        </w:rPr>
      </w:pPr>
    </w:p>
    <w:p w:rsidR="005A1006" w:rsidRPr="005A1006" w:rsidRDefault="005A1006" w:rsidP="005A1006">
      <w:pPr>
        <w:ind w:left="567"/>
        <w:jc w:val="both"/>
        <w:rPr>
          <w:sz w:val="28"/>
          <w:szCs w:val="28"/>
        </w:rPr>
      </w:pPr>
    </w:p>
    <w:p w:rsidR="004A3636" w:rsidRDefault="005A1006" w:rsidP="001D7038">
      <w:pPr>
        <w:ind w:left="567"/>
        <w:rPr>
          <w:sz w:val="28"/>
          <w:szCs w:val="28"/>
        </w:rPr>
      </w:pPr>
      <w:r w:rsidRPr="005A1006">
        <w:rPr>
          <w:sz w:val="28"/>
          <w:szCs w:val="28"/>
        </w:rPr>
        <w:t xml:space="preserve">Заместитель главы </w:t>
      </w:r>
    </w:p>
    <w:p w:rsidR="0016016E" w:rsidRDefault="005A1006" w:rsidP="001D7038">
      <w:pPr>
        <w:ind w:left="567"/>
        <w:rPr>
          <w:color w:val="000000" w:themeColor="text1"/>
          <w:sz w:val="28"/>
          <w:szCs w:val="28"/>
        </w:rPr>
        <w:sectPr w:rsidR="0016016E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5A1006">
        <w:rPr>
          <w:sz w:val="28"/>
          <w:szCs w:val="28"/>
        </w:rPr>
        <w:t xml:space="preserve">администрации     </w:t>
      </w:r>
      <w:r w:rsidR="004A3636">
        <w:rPr>
          <w:sz w:val="28"/>
          <w:szCs w:val="28"/>
        </w:rPr>
        <w:t xml:space="preserve">                                                      </w:t>
      </w:r>
      <w:r w:rsidRPr="005A1006">
        <w:rPr>
          <w:sz w:val="28"/>
          <w:szCs w:val="28"/>
        </w:rPr>
        <w:t xml:space="preserve">                   </w:t>
      </w:r>
      <w:proofErr w:type="spellStart"/>
      <w:r w:rsidRPr="005A1006">
        <w:rPr>
          <w:sz w:val="28"/>
          <w:szCs w:val="28"/>
        </w:rPr>
        <w:t>О.В.Тетерятник</w:t>
      </w:r>
      <w:proofErr w:type="spellEnd"/>
    </w:p>
    <w:p w:rsidR="0016016E" w:rsidRPr="0016016E" w:rsidRDefault="0016016E" w:rsidP="006E4EA7">
      <w:pPr>
        <w:ind w:left="6237"/>
        <w:rPr>
          <w:sz w:val="28"/>
          <w:szCs w:val="28"/>
        </w:rPr>
      </w:pPr>
      <w:bookmarkStart w:id="0" w:name="_GoBack"/>
      <w:bookmarkEnd w:id="0"/>
      <w:r w:rsidRPr="0016016E">
        <w:rPr>
          <w:sz w:val="28"/>
          <w:szCs w:val="28"/>
        </w:rPr>
        <w:lastRenderedPageBreak/>
        <w:t>Приложение</w:t>
      </w:r>
    </w:p>
    <w:p w:rsidR="0016016E" w:rsidRPr="0016016E" w:rsidRDefault="0016016E" w:rsidP="006E4EA7">
      <w:pPr>
        <w:ind w:left="6237"/>
        <w:rPr>
          <w:sz w:val="28"/>
          <w:szCs w:val="28"/>
        </w:rPr>
      </w:pPr>
      <w:r w:rsidRPr="0016016E">
        <w:rPr>
          <w:sz w:val="28"/>
          <w:szCs w:val="28"/>
        </w:rPr>
        <w:t>к постановлению</w:t>
      </w:r>
    </w:p>
    <w:p w:rsidR="0016016E" w:rsidRPr="0016016E" w:rsidRDefault="0016016E" w:rsidP="006E4EA7">
      <w:pPr>
        <w:ind w:left="6237"/>
        <w:rPr>
          <w:sz w:val="28"/>
          <w:szCs w:val="28"/>
        </w:rPr>
      </w:pPr>
      <w:r w:rsidRPr="0016016E">
        <w:rPr>
          <w:sz w:val="28"/>
          <w:szCs w:val="28"/>
        </w:rPr>
        <w:t>администрации Волгограда</w:t>
      </w:r>
    </w:p>
    <w:p w:rsidR="0016016E" w:rsidRDefault="006E4EA7" w:rsidP="006E4EA7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20.02.2018  № 206</w:t>
      </w:r>
    </w:p>
    <w:p w:rsidR="0016016E" w:rsidRPr="0016016E" w:rsidRDefault="0016016E" w:rsidP="0016016E">
      <w:pPr>
        <w:rPr>
          <w:bCs/>
          <w:sz w:val="28"/>
          <w:szCs w:val="28"/>
        </w:rPr>
      </w:pPr>
    </w:p>
    <w:p w:rsidR="0016016E" w:rsidRPr="0016016E" w:rsidRDefault="0016016E" w:rsidP="0016016E">
      <w:pPr>
        <w:rPr>
          <w:bCs/>
          <w:sz w:val="28"/>
          <w:szCs w:val="28"/>
        </w:rPr>
      </w:pPr>
    </w:p>
    <w:p w:rsidR="0016016E" w:rsidRPr="0016016E" w:rsidRDefault="0016016E" w:rsidP="0016016E">
      <w:pPr>
        <w:jc w:val="center"/>
        <w:rPr>
          <w:bCs/>
          <w:sz w:val="28"/>
          <w:szCs w:val="28"/>
        </w:rPr>
      </w:pPr>
      <w:r w:rsidRPr="0016016E">
        <w:rPr>
          <w:bCs/>
          <w:sz w:val="28"/>
          <w:szCs w:val="28"/>
        </w:rPr>
        <w:t>ПЕРЕЧЕНЬ</w:t>
      </w:r>
    </w:p>
    <w:p w:rsidR="0016016E" w:rsidRPr="0016016E" w:rsidRDefault="0016016E" w:rsidP="0016016E">
      <w:pPr>
        <w:jc w:val="center"/>
        <w:rPr>
          <w:bCs/>
          <w:sz w:val="28"/>
          <w:szCs w:val="28"/>
        </w:rPr>
      </w:pPr>
      <w:r w:rsidRPr="0016016E">
        <w:rPr>
          <w:bCs/>
          <w:sz w:val="28"/>
          <w:szCs w:val="28"/>
        </w:rPr>
        <w:t xml:space="preserve">изымаемых помещений, расположенных в многоквартирном жилом </w:t>
      </w:r>
      <w:r>
        <w:rPr>
          <w:bCs/>
          <w:sz w:val="28"/>
          <w:szCs w:val="28"/>
        </w:rPr>
        <w:br/>
      </w:r>
      <w:r w:rsidRPr="0016016E">
        <w:rPr>
          <w:bCs/>
          <w:sz w:val="28"/>
          <w:szCs w:val="28"/>
        </w:rPr>
        <w:t>доме по адресу: Волгоград, ул. Клинская,</w:t>
      </w:r>
      <w:r w:rsidR="00825C63">
        <w:rPr>
          <w:bCs/>
          <w:sz w:val="28"/>
          <w:szCs w:val="28"/>
        </w:rPr>
        <w:t xml:space="preserve"> д.</w:t>
      </w:r>
      <w:r w:rsidRPr="0016016E">
        <w:rPr>
          <w:bCs/>
          <w:sz w:val="28"/>
          <w:szCs w:val="28"/>
        </w:rPr>
        <w:t xml:space="preserve"> 37, признанном аварийным и </w:t>
      </w:r>
      <w:r>
        <w:rPr>
          <w:bCs/>
          <w:sz w:val="28"/>
          <w:szCs w:val="28"/>
        </w:rPr>
        <w:br/>
      </w:r>
      <w:r w:rsidRPr="0016016E">
        <w:rPr>
          <w:bCs/>
          <w:sz w:val="28"/>
          <w:szCs w:val="28"/>
        </w:rPr>
        <w:t>подлежащим реконструкции, находящихся в собственности граждан</w:t>
      </w:r>
    </w:p>
    <w:p w:rsidR="0016016E" w:rsidRPr="0016016E" w:rsidRDefault="0016016E" w:rsidP="0016016E">
      <w:pPr>
        <w:rPr>
          <w:bCs/>
          <w:sz w:val="24"/>
          <w:szCs w:val="24"/>
        </w:rPr>
      </w:pPr>
    </w:p>
    <w:tbl>
      <w:tblPr>
        <w:tblW w:w="974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019"/>
        <w:gridCol w:w="3038"/>
      </w:tblGrid>
      <w:tr w:rsidR="0016016E" w:rsidRPr="0016016E" w:rsidTr="001821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bCs/>
                <w:sz w:val="28"/>
                <w:szCs w:val="28"/>
              </w:rPr>
            </w:pPr>
            <w:r w:rsidRPr="0016016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bCs/>
                <w:sz w:val="28"/>
                <w:szCs w:val="28"/>
              </w:rPr>
            </w:pPr>
            <w:r w:rsidRPr="0016016E">
              <w:rPr>
                <w:bCs/>
                <w:sz w:val="28"/>
                <w:szCs w:val="28"/>
              </w:rPr>
              <w:t>Адрес местонахождения</w:t>
            </w:r>
          </w:p>
          <w:p w:rsidR="0016016E" w:rsidRPr="0016016E" w:rsidRDefault="0016016E" w:rsidP="0016016E">
            <w:pPr>
              <w:jc w:val="center"/>
              <w:rPr>
                <w:bCs/>
                <w:sz w:val="28"/>
                <w:szCs w:val="28"/>
              </w:rPr>
            </w:pPr>
            <w:r w:rsidRPr="0016016E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bCs/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br/>
            </w:r>
            <w:r w:rsidRPr="0016016E">
              <w:rPr>
                <w:sz w:val="28"/>
                <w:szCs w:val="28"/>
              </w:rPr>
              <w:t>помещения (квартиры) (кв. м)</w:t>
            </w:r>
          </w:p>
        </w:tc>
      </w:tr>
      <w:tr w:rsidR="0016016E" w:rsidRPr="0016016E" w:rsidTr="001821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3</w:t>
            </w:r>
          </w:p>
        </w:tc>
      </w:tr>
      <w:tr w:rsidR="0016016E" w:rsidRPr="0016016E" w:rsidTr="001821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Волгоград, ул. Клинская, д. 37, кв. 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54,9</w:t>
            </w:r>
          </w:p>
        </w:tc>
      </w:tr>
      <w:tr w:rsidR="0016016E" w:rsidRPr="0016016E" w:rsidTr="001821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Волгоград, ул. Клинская, д. 37, кв. 4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49,9</w:t>
            </w:r>
          </w:p>
        </w:tc>
      </w:tr>
      <w:tr w:rsidR="0016016E" w:rsidRPr="0016016E" w:rsidTr="001821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Волгоград, ул. Клинская, д. 37, кв. 5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48,9</w:t>
            </w:r>
          </w:p>
        </w:tc>
      </w:tr>
      <w:tr w:rsidR="0016016E" w:rsidRPr="0016016E" w:rsidTr="001821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Волгоград, ул. Клинская, д. 37, кв. 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6E" w:rsidRPr="0016016E" w:rsidRDefault="0016016E" w:rsidP="0016016E">
            <w:pPr>
              <w:jc w:val="center"/>
              <w:rPr>
                <w:sz w:val="28"/>
                <w:szCs w:val="28"/>
              </w:rPr>
            </w:pPr>
            <w:r w:rsidRPr="0016016E">
              <w:rPr>
                <w:sz w:val="28"/>
                <w:szCs w:val="28"/>
              </w:rPr>
              <w:t>32,6</w:t>
            </w:r>
          </w:p>
        </w:tc>
      </w:tr>
    </w:tbl>
    <w:p w:rsidR="00CD62EB" w:rsidRPr="0016016E" w:rsidRDefault="00CD62EB" w:rsidP="0016016E">
      <w:pPr>
        <w:rPr>
          <w:color w:val="000000" w:themeColor="text1"/>
          <w:sz w:val="28"/>
          <w:szCs w:val="28"/>
        </w:rPr>
      </w:pPr>
    </w:p>
    <w:sectPr w:rsidR="00CD62EB" w:rsidRPr="0016016E" w:rsidSect="0016016E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5A" w:rsidRDefault="007C175A">
      <w:r>
        <w:separator/>
      </w:r>
    </w:p>
  </w:endnote>
  <w:endnote w:type="continuationSeparator" w:id="0">
    <w:p w:rsidR="007C175A" w:rsidRDefault="007C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5A" w:rsidRDefault="007C175A">
      <w:r>
        <w:separator/>
      </w:r>
    </w:p>
  </w:footnote>
  <w:footnote w:type="continuationSeparator" w:id="0">
    <w:p w:rsidR="007C175A" w:rsidRDefault="007C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03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6016E"/>
    <w:rsid w:val="001821E2"/>
    <w:rsid w:val="00191E63"/>
    <w:rsid w:val="001A0236"/>
    <w:rsid w:val="001A0C02"/>
    <w:rsid w:val="001C45AC"/>
    <w:rsid w:val="001C62A1"/>
    <w:rsid w:val="001C715E"/>
    <w:rsid w:val="001D7038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003C"/>
    <w:rsid w:val="003B50BB"/>
    <w:rsid w:val="003F1370"/>
    <w:rsid w:val="0040762C"/>
    <w:rsid w:val="00464A2D"/>
    <w:rsid w:val="00480296"/>
    <w:rsid w:val="004A363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1006"/>
    <w:rsid w:val="005A25DC"/>
    <w:rsid w:val="005A593C"/>
    <w:rsid w:val="005C21FB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4EA7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175A"/>
    <w:rsid w:val="007C3911"/>
    <w:rsid w:val="007E0A55"/>
    <w:rsid w:val="007E632F"/>
    <w:rsid w:val="007F5802"/>
    <w:rsid w:val="00801049"/>
    <w:rsid w:val="00803C39"/>
    <w:rsid w:val="00810E53"/>
    <w:rsid w:val="00815C43"/>
    <w:rsid w:val="00825C6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F90"/>
    <w:rsid w:val="009618B3"/>
    <w:rsid w:val="009947F4"/>
    <w:rsid w:val="009B008D"/>
    <w:rsid w:val="009E7F3E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2830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8D72D-752A-42F6-B86D-3D0FC0DEA995}"/>
</file>

<file path=customXml/itemProps2.xml><?xml version="1.0" encoding="utf-8"?>
<ds:datastoreItem xmlns:ds="http://schemas.openxmlformats.org/officeDocument/2006/customXml" ds:itemID="{E398B314-F647-44ED-A24D-13384085D21F}"/>
</file>

<file path=customXml/itemProps3.xml><?xml version="1.0" encoding="utf-8"?>
<ds:datastoreItem xmlns:ds="http://schemas.openxmlformats.org/officeDocument/2006/customXml" ds:itemID="{EC68A98A-E4C2-40C8-B0FE-B5D17E8C2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14</cp:revision>
  <cp:lastPrinted>2018-02-09T11:16:00Z</cp:lastPrinted>
  <dcterms:created xsi:type="dcterms:W3CDTF">2018-02-09T07:12:00Z</dcterms:created>
  <dcterms:modified xsi:type="dcterms:W3CDTF">2018-02-21T10:05:00Z</dcterms:modified>
</cp:coreProperties>
</file>