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F6B" w:rsidRPr="00671C09" w:rsidRDefault="00862F6B" w:rsidP="00862F6B">
      <w:pPr>
        <w:spacing w:line="298" w:lineRule="exact"/>
        <w:ind w:firstLine="900"/>
        <w:jc w:val="both"/>
        <w:rPr>
          <w:sz w:val="18"/>
          <w:szCs w:val="18"/>
        </w:rPr>
      </w:pPr>
      <w:bookmarkStart w:id="0" w:name="_GoBack"/>
      <w:r w:rsidRPr="00671C09">
        <w:rPr>
          <w:sz w:val="18"/>
          <w:szCs w:val="18"/>
        </w:rPr>
        <w:t>Департамент по градостроительству и архитектуре администрации Волгограда настоящим информирует</w:t>
      </w:r>
      <w:bookmarkEnd w:id="0"/>
      <w:r w:rsidRPr="00671C09">
        <w:rPr>
          <w:sz w:val="18"/>
          <w:szCs w:val="18"/>
        </w:rPr>
        <w:t>, что 01.09.2023 утратил силу Порядок предоставления решения о согласовании архитектурно-градостроительного облика объекта на территории Волгограда, утвержденный решением Волгоградской городской Думы от 21 ноября 2018 г. № 3/59 «Об утверждении Порядка предоставления решения о согласовании архитектурно-градостроительного облика объекта на территории Волгограда».</w:t>
      </w:r>
    </w:p>
    <w:p w:rsidR="00862F6B" w:rsidRPr="00671C09" w:rsidRDefault="00862F6B" w:rsidP="00862F6B">
      <w:pPr>
        <w:spacing w:line="298" w:lineRule="exact"/>
        <w:ind w:firstLine="900"/>
        <w:jc w:val="both"/>
        <w:rPr>
          <w:sz w:val="18"/>
          <w:szCs w:val="18"/>
        </w:rPr>
      </w:pPr>
      <w:r w:rsidRPr="00671C09">
        <w:rPr>
          <w:sz w:val="18"/>
          <w:szCs w:val="18"/>
        </w:rPr>
        <w:t>06.12.2023 Волгоградской городской Думой принято решение «О внесении изменений в решение Волгоградской городской Думы от 21.10.2015 № 34/1091«Об утверждении Правил благоустройства территории городского округа Волгограда» (далее - Правила), в соответствии с которым внесены отдельные изменения в раздел VI Правил, устанавливающий требования к внешнему виду фасадов зданий, строений, сооружений.</w:t>
      </w:r>
    </w:p>
    <w:p w:rsidR="00862F6B" w:rsidRPr="00671C09" w:rsidRDefault="00862F6B" w:rsidP="00862F6B">
      <w:pPr>
        <w:spacing w:line="298" w:lineRule="exact"/>
        <w:ind w:firstLine="900"/>
        <w:jc w:val="both"/>
        <w:rPr>
          <w:sz w:val="18"/>
          <w:szCs w:val="18"/>
        </w:rPr>
      </w:pPr>
      <w:r w:rsidRPr="00671C09">
        <w:rPr>
          <w:sz w:val="18"/>
          <w:szCs w:val="18"/>
        </w:rPr>
        <w:t>Согласно данным изменениям установлены следующие требования к внешнему виду фасадов зданий, строений, сооружений.</w:t>
      </w:r>
    </w:p>
    <w:p w:rsidR="00862F6B" w:rsidRPr="00671C09" w:rsidRDefault="00862F6B" w:rsidP="00862F6B">
      <w:pPr>
        <w:spacing w:line="298" w:lineRule="exact"/>
        <w:ind w:firstLine="900"/>
        <w:jc w:val="both"/>
        <w:rPr>
          <w:sz w:val="18"/>
          <w:szCs w:val="18"/>
        </w:rPr>
      </w:pPr>
      <w:r w:rsidRPr="00671C09">
        <w:rPr>
          <w:sz w:val="18"/>
          <w:szCs w:val="18"/>
        </w:rPr>
        <w:t>Внешний вид фасадов зданий, строений, сооружений включает внешний облик, цветовое решение, конструктивные элементы, места размещения информационных элементов и устройств, рекламных конструкций, дополнительного оборудования, их тип, вид и размер. Порядок составления, изменения и согласования паспорта фасада, а также форма паспорта фасада устанавливаются администрацией Волгограда (Постановление администрации Волгограда от 22.10.2024 г. № 1134 «Об утверждении порядка составления и согласования паспорта фасадов здания, строения, сооружения на территории Волгограда»).</w:t>
      </w:r>
    </w:p>
    <w:p w:rsidR="00862F6B" w:rsidRPr="00671C09" w:rsidRDefault="00862F6B" w:rsidP="00862F6B">
      <w:pPr>
        <w:spacing w:line="298" w:lineRule="exact"/>
        <w:ind w:firstLine="900"/>
        <w:jc w:val="both"/>
        <w:rPr>
          <w:sz w:val="18"/>
          <w:szCs w:val="18"/>
        </w:rPr>
      </w:pPr>
      <w:r w:rsidRPr="00671C09">
        <w:rPr>
          <w:sz w:val="18"/>
          <w:szCs w:val="18"/>
        </w:rPr>
        <w:t>Обязанность по разработке паспорта фасада, за исключением паспортов фасадов массовой типовой застройки, возлагается на собственников и (или) иных законных владельцев зданий, строений, сооружений и помещений в них. Изменение внешнего вида фасада осуществляется на основании паспорта фасада, внесенных в установленном порядке изменений в него.</w:t>
      </w:r>
    </w:p>
    <w:p w:rsidR="00862F6B" w:rsidRPr="00671C09" w:rsidRDefault="00862F6B" w:rsidP="00862F6B">
      <w:pPr>
        <w:spacing w:line="298" w:lineRule="exact"/>
        <w:ind w:firstLine="900"/>
        <w:jc w:val="both"/>
        <w:rPr>
          <w:sz w:val="18"/>
          <w:szCs w:val="18"/>
        </w:rPr>
      </w:pPr>
      <w:r w:rsidRPr="00671C09">
        <w:rPr>
          <w:sz w:val="18"/>
          <w:szCs w:val="18"/>
        </w:rPr>
        <w:t>Под изменением внешнего вида фасада понимается:</w:t>
      </w:r>
    </w:p>
    <w:p w:rsidR="00862F6B" w:rsidRPr="00671C09" w:rsidRDefault="00862F6B" w:rsidP="00862F6B">
      <w:pPr>
        <w:numPr>
          <w:ilvl w:val="0"/>
          <w:numId w:val="1"/>
        </w:numPr>
        <w:tabs>
          <w:tab w:val="left" w:pos="1067"/>
        </w:tabs>
        <w:spacing w:line="298" w:lineRule="exact"/>
        <w:ind w:firstLine="900"/>
        <w:jc w:val="both"/>
        <w:rPr>
          <w:sz w:val="18"/>
          <w:szCs w:val="18"/>
        </w:rPr>
      </w:pPr>
      <w:r w:rsidRPr="00671C09">
        <w:rPr>
          <w:sz w:val="18"/>
          <w:szCs w:val="18"/>
        </w:rPr>
        <w:t>создание, изменение или ликвидация крылец, навесов, козырьков, балконов, лоджий, веранд, террас, эркеров, декоративных элементов, дверных, витринных, арочных и оконных проемов;</w:t>
      </w:r>
    </w:p>
    <w:p w:rsidR="00862F6B" w:rsidRPr="00671C09" w:rsidRDefault="00862F6B" w:rsidP="00862F6B">
      <w:pPr>
        <w:numPr>
          <w:ilvl w:val="0"/>
          <w:numId w:val="1"/>
        </w:numPr>
        <w:tabs>
          <w:tab w:val="left" w:pos="1107"/>
        </w:tabs>
        <w:spacing w:line="298" w:lineRule="exact"/>
        <w:ind w:firstLine="900"/>
        <w:jc w:val="both"/>
        <w:rPr>
          <w:sz w:val="18"/>
          <w:szCs w:val="18"/>
        </w:rPr>
      </w:pPr>
      <w:r w:rsidRPr="00671C09">
        <w:rPr>
          <w:sz w:val="18"/>
          <w:szCs w:val="18"/>
        </w:rPr>
        <w:t>замена облицовочного материала;</w:t>
      </w:r>
    </w:p>
    <w:p w:rsidR="00862F6B" w:rsidRPr="00671C09" w:rsidRDefault="00862F6B" w:rsidP="00862F6B">
      <w:pPr>
        <w:numPr>
          <w:ilvl w:val="0"/>
          <w:numId w:val="1"/>
        </w:numPr>
        <w:tabs>
          <w:tab w:val="left" w:pos="1107"/>
        </w:tabs>
        <w:spacing w:line="298" w:lineRule="exact"/>
        <w:ind w:firstLine="900"/>
        <w:jc w:val="both"/>
        <w:rPr>
          <w:sz w:val="18"/>
          <w:szCs w:val="18"/>
        </w:rPr>
      </w:pPr>
      <w:r w:rsidRPr="00671C09">
        <w:rPr>
          <w:sz w:val="18"/>
          <w:szCs w:val="18"/>
        </w:rPr>
        <w:t>изменение цветового решения фасада или его частей;</w:t>
      </w:r>
    </w:p>
    <w:p w:rsidR="00862F6B" w:rsidRPr="00671C09" w:rsidRDefault="00862F6B" w:rsidP="00862F6B">
      <w:pPr>
        <w:numPr>
          <w:ilvl w:val="0"/>
          <w:numId w:val="1"/>
        </w:numPr>
        <w:tabs>
          <w:tab w:val="left" w:pos="1067"/>
        </w:tabs>
        <w:spacing w:line="298" w:lineRule="exact"/>
        <w:ind w:firstLine="900"/>
        <w:jc w:val="both"/>
        <w:rPr>
          <w:sz w:val="18"/>
          <w:szCs w:val="18"/>
        </w:rPr>
      </w:pPr>
      <w:r w:rsidRPr="00671C09">
        <w:rPr>
          <w:sz w:val="18"/>
          <w:szCs w:val="18"/>
        </w:rPr>
        <w:t>изменение конструкции крыши, элементов ее безопасности, материалов кровли, элементов наружного водостока;</w:t>
      </w:r>
    </w:p>
    <w:p w:rsidR="00862F6B" w:rsidRPr="00671C09" w:rsidRDefault="00862F6B" w:rsidP="00862F6B">
      <w:pPr>
        <w:spacing w:line="298" w:lineRule="exact"/>
        <w:jc w:val="both"/>
        <w:rPr>
          <w:sz w:val="18"/>
          <w:szCs w:val="18"/>
        </w:rPr>
      </w:pPr>
      <w:r w:rsidRPr="00671C09">
        <w:rPr>
          <w:sz w:val="18"/>
          <w:szCs w:val="18"/>
        </w:rPr>
        <w:t>установка или демонтаж дополнительного оборудования, элементов и устройств, включая решетки, экраны, жалюзи, ограждения витрин, приямки на окнах</w:t>
      </w:r>
      <w:r w:rsidRPr="00862F6B">
        <w:rPr>
          <w:sz w:val="18"/>
          <w:szCs w:val="18"/>
        </w:rPr>
        <w:t xml:space="preserve">  </w:t>
      </w:r>
      <w:r w:rsidRPr="00671C09">
        <w:rPr>
          <w:sz w:val="18"/>
          <w:szCs w:val="18"/>
        </w:rPr>
        <w:t>подвальных этажей, наружные блоки систем конди</w:t>
      </w:r>
      <w:r w:rsidRPr="00671C09">
        <w:rPr>
          <w:rStyle w:val="2"/>
          <w:rFonts w:eastAsia="Arial Unicode MS"/>
          <w:sz w:val="18"/>
          <w:szCs w:val="18"/>
        </w:rPr>
        <w:t>ц</w:t>
      </w:r>
      <w:r w:rsidRPr="00671C09">
        <w:rPr>
          <w:sz w:val="18"/>
          <w:szCs w:val="18"/>
        </w:rPr>
        <w:t>ионирования и вентиля</w:t>
      </w:r>
      <w:r w:rsidRPr="00671C09">
        <w:rPr>
          <w:rStyle w:val="2"/>
          <w:rFonts w:eastAsia="Arial Unicode MS"/>
          <w:sz w:val="18"/>
          <w:szCs w:val="18"/>
        </w:rPr>
        <w:t>ц</w:t>
      </w:r>
      <w:r w:rsidRPr="00671C09">
        <w:rPr>
          <w:sz w:val="18"/>
          <w:szCs w:val="18"/>
        </w:rPr>
        <w:t>ии, маркизы, элементы архитектурно-художественной подсветки, антенны, видеокамеры, почтовые ящики, часы, банкоматы, электрощиты, кабельные линии, флагштоки, вывески, элементов доступности для маломобильных групп, включая пандусы, подъемники, к существующим входным группам.</w:t>
      </w:r>
    </w:p>
    <w:p w:rsidR="00862F6B" w:rsidRPr="00671C09" w:rsidRDefault="00862F6B" w:rsidP="00862F6B">
      <w:pPr>
        <w:spacing w:line="298" w:lineRule="exact"/>
        <w:ind w:firstLine="880"/>
        <w:jc w:val="both"/>
        <w:rPr>
          <w:sz w:val="18"/>
          <w:szCs w:val="18"/>
        </w:rPr>
      </w:pPr>
      <w:r w:rsidRPr="00671C09">
        <w:rPr>
          <w:rStyle w:val="2"/>
          <w:rFonts w:eastAsia="Arial Unicode MS"/>
          <w:sz w:val="18"/>
          <w:szCs w:val="18"/>
        </w:rPr>
        <w:t>Самовольное изменение внешнего вида фасадов не допускается.</w:t>
      </w:r>
    </w:p>
    <w:p w:rsidR="00862F6B" w:rsidRPr="00671C09" w:rsidRDefault="00862F6B" w:rsidP="00862F6B">
      <w:pPr>
        <w:spacing w:line="298" w:lineRule="exact"/>
        <w:ind w:firstLine="880"/>
        <w:jc w:val="both"/>
        <w:rPr>
          <w:sz w:val="18"/>
          <w:szCs w:val="18"/>
        </w:rPr>
      </w:pPr>
      <w:r w:rsidRPr="00671C09">
        <w:rPr>
          <w:sz w:val="18"/>
          <w:szCs w:val="18"/>
        </w:rPr>
        <w:t>Указанные изменения в решение Волгоградской городской Думы от 21.10.2015 № 34/1091«Об утверждении Правил благоустройства территории городского округа Волгограда» в силу требований статьей 1 и 3 Федерального закона 31.07.2020 № 247-ФЗ «Об обязательных требованиях в Российской Федерации» вступили в силу с 01.09.2024.</w:t>
      </w:r>
    </w:p>
    <w:p w:rsidR="00862F6B" w:rsidRPr="00671C09" w:rsidRDefault="00862F6B" w:rsidP="00862F6B">
      <w:pPr>
        <w:spacing w:line="298" w:lineRule="exact"/>
        <w:ind w:firstLine="880"/>
        <w:jc w:val="both"/>
        <w:rPr>
          <w:sz w:val="18"/>
          <w:szCs w:val="18"/>
        </w:rPr>
      </w:pPr>
      <w:r w:rsidRPr="00671C09">
        <w:rPr>
          <w:sz w:val="18"/>
          <w:szCs w:val="18"/>
        </w:rPr>
        <w:t xml:space="preserve">Ознакомиться с вышеперечисленными нормативно правовыми актами можно на официальном сайте администрации Волгограда: Главная/ Органы власти/ Администрация города/ Структурные подразделения/ Департамент по градостроительству и архитектуре администрации Волгограда/ Градостроительство/ Порядок составления и согласования паспорта фасадов здания, строения, сооружения </w:t>
      </w:r>
      <w:r w:rsidRPr="00671C09">
        <w:rPr>
          <w:sz w:val="18"/>
          <w:szCs w:val="18"/>
          <w:lang w:eastAsia="en-US" w:bidi="en-US"/>
        </w:rPr>
        <w:t>(</w:t>
      </w:r>
      <w:hyperlink r:id="rId5" w:history="1">
        <w:r w:rsidRPr="00671C09">
          <w:rPr>
            <w:rStyle w:val="a3"/>
            <w:sz w:val="18"/>
            <w:szCs w:val="18"/>
            <w:lang w:val="en-US" w:eastAsia="en-US" w:bidi="en-US"/>
          </w:rPr>
          <w:t>https</w:t>
        </w:r>
        <w:r w:rsidRPr="00671C09">
          <w:rPr>
            <w:rStyle w:val="a3"/>
            <w:sz w:val="18"/>
            <w:szCs w:val="18"/>
            <w:lang w:eastAsia="en-US" w:bidi="en-US"/>
          </w:rPr>
          <w:t>://</w:t>
        </w:r>
        <w:r w:rsidRPr="00671C09">
          <w:rPr>
            <w:rStyle w:val="a3"/>
            <w:sz w:val="18"/>
            <w:szCs w:val="18"/>
            <w:lang w:val="en-US" w:eastAsia="en-US" w:bidi="en-US"/>
          </w:rPr>
          <w:t>www</w:t>
        </w:r>
        <w:r w:rsidRPr="00671C09">
          <w:rPr>
            <w:rStyle w:val="a3"/>
            <w:sz w:val="18"/>
            <w:szCs w:val="18"/>
            <w:lang w:eastAsia="en-US" w:bidi="en-US"/>
          </w:rPr>
          <w:t>.</w:t>
        </w:r>
        <w:r w:rsidRPr="00671C09">
          <w:rPr>
            <w:rStyle w:val="a3"/>
            <w:sz w:val="18"/>
            <w:szCs w:val="18"/>
            <w:lang w:val="en-US" w:eastAsia="en-US" w:bidi="en-US"/>
          </w:rPr>
          <w:t>volgadmin</w:t>
        </w:r>
        <w:r w:rsidRPr="00671C09">
          <w:rPr>
            <w:rStyle w:val="a3"/>
            <w:sz w:val="18"/>
            <w:szCs w:val="18"/>
            <w:lang w:eastAsia="en-US" w:bidi="en-US"/>
          </w:rPr>
          <w:t>.</w:t>
        </w:r>
        <w:r w:rsidRPr="00671C09">
          <w:rPr>
            <w:rStyle w:val="a3"/>
            <w:sz w:val="18"/>
            <w:szCs w:val="18"/>
            <w:lang w:val="en-US" w:eastAsia="en-US" w:bidi="en-US"/>
          </w:rPr>
          <w:t>ru</w:t>
        </w:r>
        <w:r w:rsidRPr="00671C09">
          <w:rPr>
            <w:rStyle w:val="a3"/>
            <w:sz w:val="18"/>
            <w:szCs w:val="18"/>
            <w:lang w:eastAsia="en-US" w:bidi="en-US"/>
          </w:rPr>
          <w:t>/</w:t>
        </w:r>
        <w:r w:rsidRPr="00671C09">
          <w:rPr>
            <w:rStyle w:val="a3"/>
            <w:sz w:val="18"/>
            <w:szCs w:val="18"/>
            <w:lang w:val="en-US" w:eastAsia="en-US" w:bidi="en-US"/>
          </w:rPr>
          <w:t>d</w:t>
        </w:r>
        <w:r w:rsidRPr="00671C09">
          <w:rPr>
            <w:rStyle w:val="a3"/>
            <w:sz w:val="18"/>
            <w:szCs w:val="18"/>
            <w:lang w:eastAsia="en-US" w:bidi="en-US"/>
          </w:rPr>
          <w:t>/</w:t>
        </w:r>
        <w:r w:rsidRPr="00671C09">
          <w:rPr>
            <w:rStyle w:val="a3"/>
            <w:sz w:val="18"/>
            <w:szCs w:val="18"/>
            <w:lang w:val="en-US" w:eastAsia="en-US" w:bidi="en-US"/>
          </w:rPr>
          <w:t>branches</w:t>
        </w:r>
        <w:r w:rsidRPr="00671C09">
          <w:rPr>
            <w:rStyle w:val="a3"/>
            <w:sz w:val="18"/>
            <w:szCs w:val="18"/>
            <w:lang w:eastAsia="en-US" w:bidi="en-US"/>
          </w:rPr>
          <w:t>/</w:t>
        </w:r>
        <w:r w:rsidRPr="00671C09">
          <w:rPr>
            <w:rStyle w:val="a3"/>
            <w:sz w:val="18"/>
            <w:szCs w:val="18"/>
            <w:lang w:val="en-US" w:eastAsia="en-US" w:bidi="en-US"/>
          </w:rPr>
          <w:t>grad</w:t>
        </w:r>
        <w:r w:rsidRPr="00671C09">
          <w:rPr>
            <w:rStyle w:val="a3"/>
            <w:sz w:val="18"/>
            <w:szCs w:val="18"/>
            <w:lang w:eastAsia="en-US" w:bidi="en-US"/>
          </w:rPr>
          <w:t>/</w:t>
        </w:r>
        <w:r w:rsidRPr="00671C09">
          <w:rPr>
            <w:rStyle w:val="a3"/>
            <w:sz w:val="18"/>
            <w:szCs w:val="18"/>
            <w:lang w:val="en-US" w:eastAsia="en-US" w:bidi="en-US"/>
          </w:rPr>
          <w:t>citybuilding</w:t>
        </w:r>
        <w:r w:rsidRPr="00671C09">
          <w:rPr>
            <w:rStyle w:val="a3"/>
            <w:sz w:val="18"/>
            <w:szCs w:val="18"/>
            <w:lang w:eastAsia="en-US" w:bidi="en-US"/>
          </w:rPr>
          <w:t>/</w:t>
        </w:r>
        <w:r w:rsidRPr="00671C09">
          <w:rPr>
            <w:rStyle w:val="a3"/>
            <w:sz w:val="18"/>
            <w:szCs w:val="18"/>
            <w:lang w:val="en-US" w:eastAsia="en-US" w:bidi="en-US"/>
          </w:rPr>
          <w:t>PassportBuildings</w:t>
        </w:r>
      </w:hyperlink>
      <w:r w:rsidRPr="00671C09">
        <w:rPr>
          <w:sz w:val="18"/>
          <w:szCs w:val="18"/>
          <w:lang w:eastAsia="en-US" w:bidi="en-US"/>
        </w:rPr>
        <w:t>).</w:t>
      </w:r>
    </w:p>
    <w:p w:rsidR="00862F6B" w:rsidRPr="00671C09" w:rsidRDefault="00862F6B" w:rsidP="00862F6B">
      <w:pPr>
        <w:numPr>
          <w:ilvl w:val="0"/>
          <w:numId w:val="1"/>
        </w:numPr>
        <w:tabs>
          <w:tab w:val="left" w:pos="1071"/>
        </w:tabs>
        <w:spacing w:line="298" w:lineRule="exact"/>
        <w:ind w:firstLine="900"/>
        <w:jc w:val="both"/>
        <w:rPr>
          <w:sz w:val="18"/>
          <w:szCs w:val="18"/>
        </w:rPr>
        <w:sectPr w:rsidR="00862F6B" w:rsidRPr="00671C09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  <w:r w:rsidRPr="00862F6B">
        <w:rPr>
          <w:sz w:val="18"/>
          <w:szCs w:val="18"/>
        </w:rPr>
        <w:t xml:space="preserve">          </w:t>
      </w:r>
    </w:p>
    <w:p w:rsidR="00455A22" w:rsidRDefault="00455A22"/>
    <w:sectPr w:rsidR="00455A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9F11E6"/>
    <w:multiLevelType w:val="multilevel"/>
    <w:tmpl w:val="8B887F3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F6B"/>
    <w:rsid w:val="00455A22"/>
    <w:rsid w:val="00862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3D69E5-43C9-4076-B65B-1CB681B9C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62F6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62F6B"/>
    <w:rPr>
      <w:color w:val="000080"/>
      <w:u w:val="single"/>
    </w:rPr>
  </w:style>
  <w:style w:type="character" w:customStyle="1" w:styleId="2">
    <w:name w:val="Основной текст (2)"/>
    <w:basedOn w:val="a0"/>
    <w:rsid w:val="00862F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volgadmin.ru/d/branches/grad/citybuilding/PassportBuildings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780548C-3F94-46F7-A2AE-603205C6AA97}"/>
</file>

<file path=customXml/itemProps2.xml><?xml version="1.0" encoding="utf-8"?>
<ds:datastoreItem xmlns:ds="http://schemas.openxmlformats.org/officeDocument/2006/customXml" ds:itemID="{50EC4259-CB61-43DA-B60D-61355918FC4F}"/>
</file>

<file path=customXml/itemProps3.xml><?xml version="1.0" encoding="utf-8"?>
<ds:datastoreItem xmlns:ds="http://schemas.openxmlformats.org/officeDocument/2006/customXml" ds:itemID="{B12D4225-8CB5-4D76-80C1-87FA4437ABB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551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Шкваренко Федор Николаевич</dc:creator>
  <cp:keywords/>
  <dc:description/>
  <cp:lastModifiedBy>Шкваренко Федор Николаевич</cp:lastModifiedBy>
  <cp:revision>1</cp:revision>
  <dcterms:created xsi:type="dcterms:W3CDTF">2024-12-19T12:25:00Z</dcterms:created>
  <dcterms:modified xsi:type="dcterms:W3CDTF">2024-12-19T12:28:00Z</dcterms:modified>
</cp:coreProperties>
</file>