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EA" w:rsidRDefault="001A055B" w:rsidP="00E556E9">
      <w:pPr>
        <w:spacing w:after="0" w:line="240" w:lineRule="auto"/>
        <w:ind w:firstLine="709"/>
        <w:jc w:val="center"/>
        <w:rPr>
          <w:rFonts w:ascii="Times New Roman" w:hAnsi="Times New Roman"/>
          <w:b/>
          <w:bCs/>
          <w:sz w:val="28"/>
          <w:szCs w:val="28"/>
        </w:rPr>
      </w:pPr>
      <w:bookmarkStart w:id="0" w:name="_GoBack"/>
      <w:bookmarkEnd w:id="0"/>
      <w:r>
        <w:rPr>
          <w:rFonts w:ascii="Times New Roman" w:hAnsi="Times New Roman"/>
          <w:b/>
          <w:bCs/>
          <w:sz w:val="28"/>
          <w:szCs w:val="28"/>
        </w:rPr>
        <w:t>О</w:t>
      </w:r>
      <w:r w:rsidR="00F0650C">
        <w:rPr>
          <w:rFonts w:ascii="Times New Roman" w:hAnsi="Times New Roman"/>
          <w:b/>
          <w:bCs/>
          <w:sz w:val="28"/>
          <w:szCs w:val="28"/>
        </w:rPr>
        <w:t xml:space="preserve">тчет о деятельности администрации Волгограда за 2021 год </w:t>
      </w:r>
    </w:p>
    <w:p w:rsidR="00C818F8" w:rsidRDefault="00C818F8" w:rsidP="00E556E9">
      <w:pPr>
        <w:spacing w:after="0" w:line="240" w:lineRule="auto"/>
        <w:ind w:firstLine="709"/>
        <w:jc w:val="center"/>
        <w:rPr>
          <w:rFonts w:ascii="Times New Roman" w:eastAsia="Times New Roman" w:hAnsi="Times New Roman" w:cs="Times New Roman"/>
          <w:sz w:val="28"/>
          <w:szCs w:val="28"/>
        </w:rPr>
      </w:pPr>
    </w:p>
    <w:p w:rsidR="00CE7FEA" w:rsidRPr="002336FE" w:rsidRDefault="00F0650C" w:rsidP="00E556E9">
      <w:pPr>
        <w:spacing w:after="0" w:line="240" w:lineRule="auto"/>
        <w:ind w:firstLine="709"/>
        <w:jc w:val="both"/>
        <w:rPr>
          <w:rFonts w:ascii="Times New Roman" w:hAnsi="Times New Roman"/>
          <w:sz w:val="28"/>
          <w:szCs w:val="28"/>
        </w:rPr>
      </w:pPr>
      <w:r w:rsidRPr="002336FE">
        <w:rPr>
          <w:rFonts w:ascii="Times New Roman" w:hAnsi="Times New Roman"/>
          <w:sz w:val="28"/>
          <w:szCs w:val="28"/>
        </w:rPr>
        <w:t>На социально-экономическое развитие Волгограда в 2021 году значительное влияние оказала продолжающаяся пандемия новой коронавирусной инфекции, которая стала масштабным вызовом для всех российских городов и экономики страны в целом. Вместе с тем администрация Волгограда в текущих условиях продолжала работать над повышением качества жизни горожан, в том числе над качеством социальной и инженерной инфраструктур. Достигнуты успехи в повышении качества дорожно-транспортной инфраструктуры, развитии общеобразовательной и физкультурно-спортивной базы города, модернизации жилищно-коммунальн</w:t>
      </w:r>
      <w:r w:rsidR="00AC0EC4" w:rsidRPr="002336FE">
        <w:rPr>
          <w:rFonts w:ascii="Times New Roman" w:hAnsi="Times New Roman"/>
          <w:sz w:val="28"/>
          <w:szCs w:val="28"/>
        </w:rPr>
        <w:t>ой</w:t>
      </w:r>
      <w:r w:rsidRPr="002336FE">
        <w:rPr>
          <w:rFonts w:ascii="Times New Roman" w:hAnsi="Times New Roman"/>
          <w:sz w:val="28"/>
          <w:szCs w:val="28"/>
        </w:rPr>
        <w:t xml:space="preserve"> сферы.</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pStyle w:val="a6"/>
        <w:ind w:left="0" w:firstLine="709"/>
        <w:jc w:val="both"/>
        <w:rPr>
          <w:rFonts w:ascii="Times New Roman" w:eastAsia="Times New Roman" w:hAnsi="Times New Roman" w:cs="Times New Roman"/>
          <w:b/>
          <w:bCs/>
          <w:sz w:val="26"/>
          <w:szCs w:val="26"/>
          <w:lang w:val="ru-RU"/>
        </w:rPr>
      </w:pPr>
      <w:r>
        <w:rPr>
          <w:rFonts w:ascii="Times New Roman" w:hAnsi="Times New Roman"/>
          <w:b/>
          <w:bCs/>
          <w:sz w:val="28"/>
          <w:szCs w:val="28"/>
          <w:lang w:val="ru-RU"/>
        </w:rPr>
        <w:t>1.</w:t>
      </w:r>
      <w:r>
        <w:rPr>
          <w:rFonts w:ascii="Times New Roman" w:hAnsi="Times New Roman"/>
          <w:b/>
          <w:bCs/>
          <w:sz w:val="26"/>
          <w:szCs w:val="26"/>
          <w:lang w:val="ru-RU"/>
        </w:rPr>
        <w:t xml:space="preserve"> РАЗВИТИЕ ЧЕЛОВЕЧЕСКОГО КАПИТАЛА</w:t>
      </w:r>
    </w:p>
    <w:p w:rsidR="00E556E9" w:rsidRDefault="00E556E9" w:rsidP="00E556E9">
      <w:pPr>
        <w:spacing w:after="0" w:line="240" w:lineRule="auto"/>
        <w:ind w:firstLine="709"/>
        <w:jc w:val="both"/>
        <w:rPr>
          <w:rFonts w:ascii="Times New Roman" w:hAnsi="Times New Roman"/>
          <w:sz w:val="28"/>
          <w:szCs w:val="28"/>
        </w:rPr>
      </w:pP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Население Волгограда на 1 января 2022 года составило 1001,5 тыс.</w:t>
      </w:r>
      <w:r>
        <w:rPr>
          <w:rFonts w:ascii="Times New Roman" w:hAnsi="Times New Roman"/>
          <w:color w:val="FF0000"/>
          <w:sz w:val="28"/>
          <w:szCs w:val="28"/>
          <w:u w:color="FF0000"/>
        </w:rPr>
        <w:t xml:space="preserve"> </w:t>
      </w:r>
      <w:r>
        <w:rPr>
          <w:rFonts w:ascii="Times New Roman" w:hAnsi="Times New Roman"/>
          <w:sz w:val="28"/>
          <w:szCs w:val="28"/>
        </w:rPr>
        <w:t xml:space="preserve">человек. </w:t>
      </w:r>
    </w:p>
    <w:p w:rsidR="00CE7FEA" w:rsidRDefault="00F0650C" w:rsidP="00E556E9">
      <w:pPr>
        <w:spacing w:after="0" w:line="240" w:lineRule="auto"/>
        <w:ind w:firstLine="709"/>
        <w:jc w:val="both"/>
        <w:rPr>
          <w:rFonts w:ascii="Times New Roman" w:hAnsi="Times New Roman"/>
          <w:sz w:val="28"/>
          <w:szCs w:val="28"/>
        </w:rPr>
      </w:pPr>
      <w:r>
        <w:rPr>
          <w:rFonts w:ascii="Times New Roman" w:hAnsi="Times New Roman"/>
          <w:sz w:val="28"/>
          <w:szCs w:val="28"/>
        </w:rPr>
        <w:t>В условиях ограничений, связанных с распространением</w:t>
      </w:r>
      <w:r w:rsidR="001F778C" w:rsidRPr="00233F6D">
        <w:rPr>
          <w:rFonts w:ascii="Times New Roman" w:hAnsi="Times New Roman"/>
          <w:sz w:val="28"/>
          <w:szCs w:val="28"/>
        </w:rPr>
        <w:t xml:space="preserve"> корона</w:t>
      </w:r>
      <w:r w:rsidRPr="00233F6D">
        <w:rPr>
          <w:rFonts w:ascii="Times New Roman" w:hAnsi="Times New Roman"/>
          <w:sz w:val="28"/>
          <w:szCs w:val="28"/>
        </w:rPr>
        <w:t xml:space="preserve">вирусной инфекции, задачи муниципалитета в целях реализации мер поддержки демографии были выполнены в полном объеме. </w:t>
      </w:r>
      <w:r w:rsidR="001F778C" w:rsidRPr="00233F6D">
        <w:rPr>
          <w:rFonts w:ascii="Times New Roman" w:hAnsi="Times New Roman"/>
          <w:sz w:val="28"/>
          <w:szCs w:val="28"/>
        </w:rPr>
        <w:t>Б</w:t>
      </w:r>
      <w:r w:rsidRPr="00233F6D">
        <w:rPr>
          <w:rFonts w:ascii="Times New Roman" w:hAnsi="Times New Roman"/>
          <w:sz w:val="28"/>
          <w:szCs w:val="28"/>
        </w:rPr>
        <w:t>ыло обеспечено достаточное количество мест в детских садах и школах, оказывалось содействие в развитии социальной инфраструктуры, была оказана поддержка молодым семьям, проведены различные спортивные и культурные мероприятия, направленные на приобщение населения к здоровому образу жизни.</w:t>
      </w:r>
    </w:p>
    <w:p w:rsidR="00E556E9" w:rsidRPr="00233F6D" w:rsidRDefault="00E556E9" w:rsidP="00E556E9">
      <w:pPr>
        <w:spacing w:after="0" w:line="240" w:lineRule="auto"/>
        <w:ind w:firstLine="709"/>
        <w:jc w:val="both"/>
        <w:rPr>
          <w:rFonts w:ascii="Times New Roman" w:hAnsi="Times New Roman"/>
          <w:sz w:val="28"/>
          <w:szCs w:val="28"/>
        </w:rPr>
      </w:pPr>
    </w:p>
    <w:p w:rsidR="00E556E9" w:rsidRPr="00E556E9" w:rsidRDefault="00E556E9" w:rsidP="00E556E9">
      <w:pPr>
        <w:spacing w:after="0" w:line="240" w:lineRule="auto"/>
        <w:ind w:firstLine="709"/>
        <w:jc w:val="both"/>
        <w:rPr>
          <w:rFonts w:ascii="Times New Roman" w:hAnsi="Times New Roman"/>
          <w:i/>
          <w:sz w:val="28"/>
          <w:szCs w:val="28"/>
        </w:rPr>
      </w:pPr>
      <w:r w:rsidRPr="00E556E9">
        <w:rPr>
          <w:rFonts w:ascii="Times New Roman" w:hAnsi="Times New Roman"/>
          <w:i/>
          <w:sz w:val="28"/>
          <w:szCs w:val="28"/>
        </w:rPr>
        <w:t>Образование</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2021 году продолжена работа по предоставлению дошкольного образования детям в возрасте от 1,5 до 3 лет при условии сохранения 100% доступности дошкольного образования для детей от 3 до 7 лет. Доступность дошкольного образования для детей в возрасте от 2 месяцев до 7 лет по состоянию на 1 января 2022 года составила 100%. </w:t>
      </w:r>
    </w:p>
    <w:p w:rsidR="00CE7FEA" w:rsidRDefault="00F0650C" w:rsidP="00E556E9">
      <w:pPr>
        <w:spacing w:after="0" w:line="240" w:lineRule="auto"/>
        <w:ind w:firstLine="709"/>
        <w:jc w:val="both"/>
        <w:rPr>
          <w:rFonts w:ascii="Times New Roman" w:eastAsia="Times New Roman" w:hAnsi="Times New Roman" w:cs="Times New Roman"/>
          <w:strike/>
          <w:color w:val="FF0000"/>
          <w:sz w:val="28"/>
          <w:szCs w:val="28"/>
          <w:u w:color="FF0000"/>
        </w:rPr>
      </w:pPr>
      <w:r>
        <w:rPr>
          <w:rFonts w:ascii="Times New Roman" w:hAnsi="Times New Roman"/>
          <w:sz w:val="28"/>
          <w:szCs w:val="28"/>
        </w:rPr>
        <w:t>Общая численность воспитанников, получивших в 2021 году услуги дошкольного образования, присмотра и ухода в муниципальных дошкольных учреждениях (МДОУ), составила 47100 детей.</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Предоставлялись льготы за счет средств местного бюджета на содержание в МДОУ 7097 детей: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-родителям (законным представителям) 914 детей из числа детей-сирот и детей, оставшихся без попечения родителей, детей-инвалидов и детей с туберкулезной интоксикацией, которые были полностью освобождены от родительской платы,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-родителям 6183 детей из многодетных семей снижен на 50% размер родительской платы.</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Общая численность обучающихся в муниципальных общеобразовательных учреждениях (МОУ) в 2021-2022 учебном году составила 102725 учащихся.</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Начиная с 1 сентября 2021 года доля учащихся, обучающихся по федеральным государственным образовательным стандартам, составила 100,0%.  </w:t>
      </w:r>
    </w:p>
    <w:p w:rsidR="00CE7FEA" w:rsidRDefault="00F0650C"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Продолжена работа по созданию новых мест в МОУ в соответствии с прогнозируемой потребностью и современными условиями обучения.</w:t>
      </w:r>
    </w:p>
    <w:p w:rsidR="00CE7FEA" w:rsidRDefault="00F0650C"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2021 году введена в эксплуатацию общеобразовательная школа по ул. им. </w:t>
      </w:r>
      <w:r>
        <w:rPr>
          <w:rFonts w:ascii="Times New Roman" w:hAnsi="Times New Roman"/>
          <w:sz w:val="28"/>
          <w:szCs w:val="28"/>
        </w:rPr>
        <w:lastRenderedPageBreak/>
        <w:t xml:space="preserve">Григория Засекина в Кировском районе на 800 мест. </w:t>
      </w:r>
    </w:p>
    <w:p w:rsidR="00CE7FEA" w:rsidRDefault="00F0650C"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Велось строительство школ в Красноармейском и Ворошиловском районах на 1000 мест.</w:t>
      </w:r>
      <w:r w:rsidR="00192C03">
        <w:rPr>
          <w:rFonts w:ascii="Times New Roman" w:hAnsi="Times New Roman"/>
          <w:sz w:val="28"/>
          <w:szCs w:val="28"/>
        </w:rPr>
        <w:t xml:space="preserve"> </w:t>
      </w:r>
      <w:r>
        <w:rPr>
          <w:rFonts w:ascii="Times New Roman" w:hAnsi="Times New Roman"/>
          <w:sz w:val="28"/>
          <w:szCs w:val="28"/>
        </w:rPr>
        <w:t>Разработана проектно-сметная документация на строительство общеобразовательной школы по ул. Шекснинской в Дзержинском районе.</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отчетном периоде проводились работы по обеспечению эксплуатационной надежности зданий МОУ. </w:t>
      </w:r>
      <w:r w:rsidR="001F778C">
        <w:rPr>
          <w:rFonts w:ascii="Times New Roman" w:hAnsi="Times New Roman"/>
          <w:sz w:val="28"/>
          <w:szCs w:val="28"/>
        </w:rPr>
        <w:t>Выпол</w:t>
      </w:r>
      <w:r w:rsidR="00192C03">
        <w:rPr>
          <w:rFonts w:ascii="Times New Roman" w:hAnsi="Times New Roman"/>
          <w:sz w:val="28"/>
          <w:szCs w:val="28"/>
        </w:rPr>
        <w:t xml:space="preserve">нены работы по </w:t>
      </w:r>
      <w:r>
        <w:rPr>
          <w:rFonts w:ascii="Times New Roman" w:hAnsi="Times New Roman"/>
          <w:sz w:val="28"/>
          <w:szCs w:val="28"/>
        </w:rPr>
        <w:t>замен</w:t>
      </w:r>
      <w:r w:rsidR="00192C03">
        <w:rPr>
          <w:rFonts w:ascii="Times New Roman" w:hAnsi="Times New Roman"/>
          <w:sz w:val="28"/>
          <w:szCs w:val="28"/>
        </w:rPr>
        <w:t>е</w:t>
      </w:r>
      <w:r>
        <w:rPr>
          <w:rFonts w:ascii="Times New Roman" w:hAnsi="Times New Roman"/>
          <w:sz w:val="28"/>
          <w:szCs w:val="28"/>
        </w:rPr>
        <w:t xml:space="preserve"> кровли в 74 МОУ на сумму свыше 84,2 млн рублей</w:t>
      </w:r>
      <w:r w:rsidR="00192C03">
        <w:rPr>
          <w:rFonts w:ascii="Times New Roman" w:hAnsi="Times New Roman"/>
          <w:sz w:val="28"/>
          <w:szCs w:val="28"/>
        </w:rPr>
        <w:t xml:space="preserve">, </w:t>
      </w:r>
      <w:r>
        <w:rPr>
          <w:rFonts w:ascii="Times New Roman" w:hAnsi="Times New Roman"/>
          <w:sz w:val="28"/>
          <w:szCs w:val="28"/>
        </w:rPr>
        <w:t>оконных блоков в 202 МОУ на сумму свыше 63,7 млн рублей</w:t>
      </w:r>
      <w:r w:rsidR="00192C03">
        <w:rPr>
          <w:rFonts w:ascii="Times New Roman" w:hAnsi="Times New Roman"/>
          <w:sz w:val="28"/>
          <w:szCs w:val="28"/>
        </w:rPr>
        <w:t xml:space="preserve">, </w:t>
      </w:r>
      <w:r>
        <w:rPr>
          <w:rFonts w:ascii="Times New Roman" w:hAnsi="Times New Roman"/>
          <w:sz w:val="28"/>
          <w:szCs w:val="28"/>
        </w:rPr>
        <w:t>модернизация спортивных площадок в 4 МОУ на сумму свыше 22,7 млн рублей</w:t>
      </w:r>
      <w:r w:rsidR="00192C03">
        <w:rPr>
          <w:rFonts w:ascii="Times New Roman" w:hAnsi="Times New Roman"/>
          <w:sz w:val="28"/>
          <w:szCs w:val="28"/>
        </w:rPr>
        <w:t xml:space="preserve">, </w:t>
      </w:r>
      <w:r>
        <w:rPr>
          <w:rFonts w:ascii="Times New Roman" w:hAnsi="Times New Roman"/>
          <w:sz w:val="28"/>
          <w:szCs w:val="28"/>
        </w:rPr>
        <w:t>благоустройств</w:t>
      </w:r>
      <w:r w:rsidR="00192C03">
        <w:rPr>
          <w:rFonts w:ascii="Times New Roman" w:hAnsi="Times New Roman"/>
          <w:sz w:val="28"/>
          <w:szCs w:val="28"/>
        </w:rPr>
        <w:t>у</w:t>
      </w:r>
      <w:r>
        <w:rPr>
          <w:rFonts w:ascii="Times New Roman" w:hAnsi="Times New Roman"/>
          <w:sz w:val="28"/>
          <w:szCs w:val="28"/>
        </w:rPr>
        <w:t xml:space="preserve"> площадок для проведения праздничных линеек в 11 МОУ на сумму свыше 8,4 млн рублей</w:t>
      </w:r>
      <w:r w:rsidR="00192C03">
        <w:rPr>
          <w:rFonts w:ascii="Times New Roman" w:hAnsi="Times New Roman"/>
          <w:sz w:val="28"/>
          <w:szCs w:val="28"/>
        </w:rPr>
        <w:t xml:space="preserve"> и </w:t>
      </w:r>
      <w:r>
        <w:rPr>
          <w:rFonts w:ascii="Times New Roman" w:hAnsi="Times New Roman"/>
          <w:sz w:val="28"/>
          <w:szCs w:val="28"/>
        </w:rPr>
        <w:t>ремонт</w:t>
      </w:r>
      <w:r w:rsidR="00192C03">
        <w:rPr>
          <w:rFonts w:ascii="Times New Roman" w:hAnsi="Times New Roman"/>
          <w:sz w:val="28"/>
          <w:szCs w:val="28"/>
        </w:rPr>
        <w:t>у</w:t>
      </w:r>
      <w:r>
        <w:rPr>
          <w:rFonts w:ascii="Times New Roman" w:hAnsi="Times New Roman"/>
          <w:sz w:val="28"/>
          <w:szCs w:val="28"/>
        </w:rPr>
        <w:t xml:space="preserve"> в </w:t>
      </w:r>
      <w:r w:rsidR="00192C03">
        <w:rPr>
          <w:rFonts w:ascii="Times New Roman" w:hAnsi="Times New Roman"/>
          <w:sz w:val="28"/>
          <w:szCs w:val="28"/>
        </w:rPr>
        <w:t>25</w:t>
      </w:r>
      <w:r>
        <w:rPr>
          <w:rFonts w:ascii="Times New Roman" w:hAnsi="Times New Roman"/>
          <w:sz w:val="28"/>
          <w:szCs w:val="28"/>
        </w:rPr>
        <w:t xml:space="preserve"> МОУ на сумму свыше </w:t>
      </w:r>
      <w:r w:rsidR="00192C03">
        <w:rPr>
          <w:rFonts w:ascii="Times New Roman" w:hAnsi="Times New Roman"/>
          <w:sz w:val="28"/>
          <w:szCs w:val="28"/>
        </w:rPr>
        <w:t>16,4</w:t>
      </w:r>
      <w:r>
        <w:rPr>
          <w:rFonts w:ascii="Times New Roman" w:hAnsi="Times New Roman"/>
          <w:sz w:val="28"/>
          <w:szCs w:val="28"/>
        </w:rPr>
        <w:t>.</w:t>
      </w:r>
    </w:p>
    <w:p w:rsidR="00CE7FEA" w:rsidRDefault="00F0650C"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 учащиеся 1-4 классов и учащиеся 5-11 классов из малоимущих семей, многодетных семей и состоящих на учете у фтизиатра были обеспечены горячим питанием за счет средств федерального, регионального и муниципального бюджетов.</w:t>
      </w:r>
      <w:r w:rsidR="00192C03">
        <w:rPr>
          <w:rFonts w:ascii="Times New Roman" w:hAnsi="Times New Roman"/>
          <w:sz w:val="28"/>
          <w:szCs w:val="28"/>
        </w:rPr>
        <w:t xml:space="preserve"> </w:t>
      </w:r>
      <w:r>
        <w:rPr>
          <w:rFonts w:ascii="Times New Roman" w:hAnsi="Times New Roman"/>
          <w:sz w:val="28"/>
          <w:szCs w:val="28"/>
        </w:rPr>
        <w:t>Учащиеся с ограниченными возможностями здоровья, дети-инвалиды получали двухразовое горячее питание.</w:t>
      </w:r>
      <w:r w:rsidR="00192C03">
        <w:rPr>
          <w:rFonts w:ascii="Times New Roman" w:hAnsi="Times New Roman"/>
          <w:sz w:val="28"/>
          <w:szCs w:val="28"/>
        </w:rPr>
        <w:t xml:space="preserve"> </w:t>
      </w:r>
      <w:r>
        <w:rPr>
          <w:rFonts w:ascii="Times New Roman" w:hAnsi="Times New Roman"/>
          <w:sz w:val="28"/>
          <w:szCs w:val="28"/>
        </w:rPr>
        <w:t>Всего горячим питанием были обеспечены 56,0 тыс. учащихся (в 2020 году – 20,6 тыс. детей).</w:t>
      </w:r>
    </w:p>
    <w:p w:rsidR="00CE7FEA" w:rsidRDefault="00192C03"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Одним из важных направлений работы </w:t>
      </w:r>
      <w:r w:rsidR="00EE6A6A">
        <w:rPr>
          <w:rFonts w:ascii="Times New Roman" w:hAnsi="Times New Roman"/>
          <w:sz w:val="28"/>
          <w:szCs w:val="28"/>
        </w:rPr>
        <w:t>стали</w:t>
      </w:r>
      <w:r>
        <w:rPr>
          <w:rFonts w:ascii="Times New Roman" w:hAnsi="Times New Roman"/>
          <w:sz w:val="28"/>
          <w:szCs w:val="28"/>
        </w:rPr>
        <w:t xml:space="preserve"> мероприятия организации детского</w:t>
      </w:r>
      <w:r w:rsidR="00F0650C">
        <w:rPr>
          <w:rFonts w:ascii="Times New Roman" w:hAnsi="Times New Roman"/>
          <w:sz w:val="28"/>
          <w:szCs w:val="28"/>
        </w:rPr>
        <w:t xml:space="preserve"> отдых</w:t>
      </w:r>
      <w:r>
        <w:rPr>
          <w:rFonts w:ascii="Times New Roman" w:hAnsi="Times New Roman"/>
          <w:sz w:val="28"/>
          <w:szCs w:val="28"/>
        </w:rPr>
        <w:t>а</w:t>
      </w:r>
      <w:r w:rsidR="00F0650C">
        <w:rPr>
          <w:rFonts w:ascii="Times New Roman" w:hAnsi="Times New Roman"/>
          <w:sz w:val="28"/>
          <w:szCs w:val="28"/>
        </w:rPr>
        <w:t xml:space="preserve">. </w:t>
      </w:r>
      <w:r>
        <w:rPr>
          <w:rFonts w:ascii="Times New Roman" w:hAnsi="Times New Roman"/>
          <w:sz w:val="28"/>
          <w:szCs w:val="28"/>
        </w:rPr>
        <w:t xml:space="preserve">Всего в 2021 году 26,0 тыс. детей Волгограда были охвачены отдыхом и оздоровлением.  </w:t>
      </w:r>
      <w:r w:rsidR="00F0650C">
        <w:rPr>
          <w:rFonts w:ascii="Times New Roman" w:hAnsi="Times New Roman"/>
          <w:sz w:val="28"/>
          <w:szCs w:val="28"/>
        </w:rPr>
        <w:t>Количество детей, охваченных отдыхом в каникулярный период на базе МУ «Городской оздоровительный центр для детей и молодежи «Орленок», составило 2,2 тыс. человек. Путевками в санаторно-оздоровительные детские лагеря также обеспечены дети, имеющие показания для лечения, относящи</w:t>
      </w:r>
      <w:r w:rsidR="00EE6A6A">
        <w:rPr>
          <w:rFonts w:ascii="Times New Roman" w:hAnsi="Times New Roman"/>
          <w:sz w:val="28"/>
          <w:szCs w:val="28"/>
        </w:rPr>
        <w:t>е</w:t>
      </w:r>
      <w:r w:rsidR="00F0650C">
        <w:rPr>
          <w:rFonts w:ascii="Times New Roman" w:hAnsi="Times New Roman"/>
          <w:sz w:val="28"/>
          <w:szCs w:val="28"/>
        </w:rPr>
        <w:t>ся к льготным категориям (дети-сироты, дети, оставшиеся без попечения родителей, дети-инвалиды и безнадзорные дети), состоящие на различных видах учёта в органах и учреждениях системы профилактики безнадзорности и правонарушений несовершеннолетних. Организован отдых 16,9 тыс. детей на базе лагерей с дневным пребыванием в 111 МОУ Волгограда.</w:t>
      </w:r>
      <w:r>
        <w:rPr>
          <w:rFonts w:ascii="Times New Roman" w:hAnsi="Times New Roman"/>
          <w:sz w:val="28"/>
          <w:szCs w:val="28"/>
        </w:rPr>
        <w:t xml:space="preserve"> </w:t>
      </w:r>
    </w:p>
    <w:p w:rsidR="00CE7FEA" w:rsidRDefault="00F0650C" w:rsidP="00E556E9">
      <w:pPr>
        <w:pStyle w:val="ConsPlusNormal"/>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рамках реализации национального проекта «Образование» выдано 131,4 тыс. сертификатов персонифицированного учета дополнительного образования, более 71% детей 5-18 лет зачислено на обучение по программам дополнительного образования через электронный портал Волгоградской области.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Проводилась работа среди подростков и молодежи в возрасте от 14 до 30 лет:</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-15,0 тыс. человек заняты в секциях и молодежных объединениях;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-176,8 тыс. человек вовлечены в реализацию мероприятий по основным направлениям молодежной политики;</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-40,6 тыс. человек привлечены к осуществлению добровольческой (волонтерской деятельности);</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-57,0 тыс. человек охвачены проектами патриотического воспитания.</w:t>
      </w:r>
    </w:p>
    <w:p w:rsidR="00CE7FEA" w:rsidRDefault="00CE7FEA" w:rsidP="00E556E9">
      <w:pPr>
        <w:spacing w:after="0" w:line="240" w:lineRule="auto"/>
        <w:ind w:firstLine="709"/>
        <w:rPr>
          <w:rFonts w:ascii="Times New Roman" w:eastAsia="Times New Roman" w:hAnsi="Times New Roman" w:cs="Times New Roman"/>
          <w:i/>
          <w:iCs/>
          <w:sz w:val="28"/>
          <w:szCs w:val="28"/>
        </w:rPr>
      </w:pPr>
    </w:p>
    <w:p w:rsidR="00CE7FEA"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i/>
          <w:iCs/>
          <w:sz w:val="28"/>
          <w:szCs w:val="28"/>
        </w:rPr>
        <w:t xml:space="preserve">Культура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Инфраструктура муниципальных учреждений культуры и образования в сфере искусства Волгограда включает 33 муниципальных учреждения.</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(18 учреждений дополнительного образования, 1 учреждение высшего образования (консерватория), 7 учреждений культурно-досугового типа (дворцы и Дома культуры), 2 парка культуры и отдыха, 2 муниципальных театра, 1 муниципальную концертную организацию, Централизованную систему детских </w:t>
      </w:r>
      <w:r w:rsidRPr="00233F6D">
        <w:rPr>
          <w:rFonts w:ascii="Times New Roman" w:hAnsi="Times New Roman"/>
          <w:sz w:val="28"/>
          <w:szCs w:val="28"/>
        </w:rPr>
        <w:lastRenderedPageBreak/>
        <w:t>библиотек (16 библиотек-филиалов), Централизованную систему городских библиотек (27 библиотек-филиалов).</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Предоставление дополнительного образования в сфере искусства реализовывается 6 музыкальными, 1 художественной, 1 хореографической и 10 детскими школами искусств. Контингент обучающихся составил 14,2 тыс.человек, из них: 8,6 тыс. человек обучались на бюджетной основе и 5,6 тыс. человек получали дополнительные платные образовательные услуги.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Профессиональное образование в сфере искусства предоставляет Волгоградская консерватория (институт) имени П.А.Серебрякова, в которой обучаются 335 студентов. В 2021 году консерваторией были подготовлены и проведены международная научно-практическая конференция «Музыкальное искусство и образование в современном социокультурном контексте»; XX Всероссийский конкурс-фестиваль народного искусства имени заслуженной артистки РСФСР Л.А., Международный конкурс-фестиваль юных пианистов «Серебряковские дебюты», III Всероссийский конкурс эстрадно-джазового исполнительства.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Волгоградская консерватория им. П.А. Серебрякова в 2021 году подписала соглашение о сотрудничестве с Северо-Восточным университетом (Китай) и Шэньянской консерваторий (Китай)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Муниципальные библиотечные системы (43 библиотеки-филиала) в 2021 году, с учетом действующих ограничений, осваивали новые формы работы. В онлайн - формате были проведены 1205 мероприятий, количество просмотров постов (визитов) в социальных сетях составило 1,9 млн. единиц. Детскими библиотеками был</w:t>
      </w:r>
      <w:r w:rsidR="00B1600E">
        <w:rPr>
          <w:rFonts w:ascii="Times New Roman" w:hAnsi="Times New Roman"/>
          <w:sz w:val="28"/>
          <w:szCs w:val="28"/>
        </w:rPr>
        <w:t>а</w:t>
      </w:r>
      <w:r w:rsidRPr="00233F6D">
        <w:rPr>
          <w:rFonts w:ascii="Times New Roman" w:hAnsi="Times New Roman"/>
          <w:sz w:val="28"/>
          <w:szCs w:val="28"/>
        </w:rPr>
        <w:t xml:space="preserve"> организован</w:t>
      </w:r>
      <w:r w:rsidR="00B1600E">
        <w:rPr>
          <w:rFonts w:ascii="Times New Roman" w:hAnsi="Times New Roman"/>
          <w:sz w:val="28"/>
          <w:szCs w:val="28"/>
        </w:rPr>
        <w:t>а</w:t>
      </w:r>
      <w:r w:rsidRPr="00233F6D">
        <w:rPr>
          <w:rFonts w:ascii="Times New Roman" w:hAnsi="Times New Roman"/>
          <w:sz w:val="28"/>
          <w:szCs w:val="28"/>
        </w:rPr>
        <w:t xml:space="preserve"> ставшая традиционной IV Всероссийская акция «200 минут чтения: Сталинграду посвящается» (участниками акции стали жители из 63 регионов Российской Федерации, а также Приднестровской Молдавской Республики, Луганской Народной Республики, Донецкой Народной Республики).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Муниципальными театрами и концертной организацией в 2021 году были представлены 7 премьерных спектаклей и 24 новые концертные программы, показано 450 спектаклей, которые посмотрели 57,6 тыс. зрителей (в 2020 году – 38,1 тыс. зрителей), показа</w:t>
      </w:r>
      <w:r w:rsidR="00B1600E">
        <w:rPr>
          <w:rFonts w:ascii="Times New Roman" w:hAnsi="Times New Roman"/>
          <w:sz w:val="28"/>
          <w:szCs w:val="28"/>
        </w:rPr>
        <w:t>н</w:t>
      </w:r>
      <w:r w:rsidRPr="00233F6D">
        <w:rPr>
          <w:rFonts w:ascii="Times New Roman" w:hAnsi="Times New Roman"/>
          <w:sz w:val="28"/>
          <w:szCs w:val="28"/>
        </w:rPr>
        <w:t>о 114 концертных программы, организова</w:t>
      </w:r>
      <w:r w:rsidR="00B1600E">
        <w:rPr>
          <w:rFonts w:ascii="Times New Roman" w:hAnsi="Times New Roman"/>
          <w:sz w:val="28"/>
          <w:szCs w:val="28"/>
        </w:rPr>
        <w:t>н</w:t>
      </w:r>
      <w:r w:rsidRPr="00233F6D">
        <w:rPr>
          <w:rFonts w:ascii="Times New Roman" w:hAnsi="Times New Roman"/>
          <w:sz w:val="28"/>
          <w:szCs w:val="28"/>
        </w:rPr>
        <w:t>о 72 городских культурно-массовых мероприятия.</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Популярностью у волгоградских зрителей пользовались музыкально-познавательная программа «Жаркое пламя холодного сердца», концертная программа «Самый лучший день. Трибьют Григория Лепса»; концертная программа «Все начинается с любви», передвижная музыкальная резиденция Деда Мороза и многие другие.</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С 01 сентября 2021 года концертно-театральные учреждения культуры активно подключились к федеральной программе «Пушкинская карта», в рамках которой культурные мероприятия посетили более 20 тыс. человек в возрасте от 14 до 22 лет.</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 2021 году в городе функционировали 7 учреждений клубного типа, находящи</w:t>
      </w:r>
      <w:r w:rsidR="00783634">
        <w:rPr>
          <w:rFonts w:ascii="Times New Roman" w:hAnsi="Times New Roman"/>
          <w:sz w:val="28"/>
          <w:szCs w:val="28"/>
        </w:rPr>
        <w:t>е</w:t>
      </w:r>
      <w:r w:rsidRPr="00233F6D">
        <w:rPr>
          <w:rFonts w:ascii="Times New Roman" w:hAnsi="Times New Roman"/>
          <w:sz w:val="28"/>
          <w:szCs w:val="28"/>
        </w:rPr>
        <w:t>ся в оперативном управлении администраций районов Волгограда. В учреждениях работали 279 клубных формирований, которые посещали 4,6 тыс. человек, проведено 2,4 тыс. культурно-массовых мероприятий, которые посетили 994,3 тыс. человек. Почетное звание «Народный (образцовый) коллектив» имеют 60 коллективов самодеятельного народного творчества.</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lastRenderedPageBreak/>
        <w:t>Муниципальными парками Волгограда (МАУ «Центр спорта и культуры» и МУК «Детский городской парк» Волгограда) оказывались услуги по организации досуга и массового отдыха населения. Всего проведено 258 мероприятий с охватом 37,0 тыс. человек.</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МБУ «Центр культуры и молодежной политики Красноармейского района Волгограда» в отчетный период оказывало услуги по музейно-выставочному обслуживанию населения Волгограда. В 2021 году организовано 38 выставок, которые посетили 7,8 тыс. человек.</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В 2021 году был проведен муниципальный конкурс на получение гранта в форме субсидий, направленных на поддержку реализации проектов в области культуры и искусства. В конкурсе приняли участие 14 учреждений, определено 3 победителя (Дворец культуры Тракторозаводского района Волгограда, Комплекс культуры и отдыха имени Ю.А.Гагарина Краснооктябрьского района Волгограда, Централизованная система городских библиотек»), которые получили по 120,0 тыс.руб. для реализации своих проектов.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 2021 году около 100 человек стали «волонтерами культуры», которые приняли участие в более чем в 150 мероприятиях.</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В соответствии с решениями Волгоградской городской Думы 226 обучающихся школ искусств получали стипендии за достижения в сфере искусства (20 индивидуальных и 206 коллективных).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В 2021 году, в рамках реализации национального проекта «Культура» в Волгограде была проведена реконструкция здания муниципального бюджетного учреждения дополнительного образования Волгограда «Детская школа хореографического искусства «Волжаночка» по ул. Петра Гончарова, 7а (Краснооктябрьский район) на общую сумму 14,35 млн. рублей.   В результате уже в 2022 году школа «Волжаночка» сможет принять для обучения хореографии дополнительно 200 учащихся.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 2021 году в рамках реализации федеральной целевой программы «Увековечение памяти погибших при защит</w:t>
      </w:r>
      <w:r w:rsidR="00754641">
        <w:rPr>
          <w:rFonts w:ascii="Times New Roman" w:hAnsi="Times New Roman"/>
          <w:sz w:val="28"/>
          <w:szCs w:val="28"/>
        </w:rPr>
        <w:t xml:space="preserve">е Отечества на 2019-2024 годы» </w:t>
      </w:r>
      <w:r w:rsidRPr="00233F6D">
        <w:rPr>
          <w:rFonts w:ascii="Times New Roman" w:hAnsi="Times New Roman"/>
          <w:sz w:val="28"/>
          <w:szCs w:val="28"/>
        </w:rPr>
        <w:t>были отремонтированы два воинских захоронения: «Братская могила воинов 62 и 64-й армии» (Краснооктябрьский район, ул. Гуртьева, у ДК им. Ю. Гагарина), «Братская могила советских воинов, погибших в период Сталинградской битвы (Советский район, п. Майский). Общая сумма работ, проведенных в рамках муниципальной программы «Развитие культуры Волгограда», составила 13,4 млн. руб.</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 рамках реализации Плана основных мероприятий по подготовке и проведению празднования 80-й годовщине разгрома советскими войсками немецко-фашистских войск в Сталинградской битве, утвержденного постановлением Губернатора Волгоградской области от 31.07.2021 № 541, в декабре 2021 года началось изготовление проектно-сметной документации для проведения ремонта на 6 объектах культурного наследия.</w:t>
      </w:r>
    </w:p>
    <w:p w:rsidR="00CE7FEA"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Несмотря на ограничения в связи с распространением новой коронавирусной инфекции (COVID-19), все учреждения культуры </w:t>
      </w:r>
      <w:r w:rsidR="00192C03" w:rsidRPr="00233F6D">
        <w:rPr>
          <w:rFonts w:ascii="Times New Roman" w:hAnsi="Times New Roman"/>
          <w:sz w:val="28"/>
          <w:szCs w:val="28"/>
        </w:rPr>
        <w:t>работали с новыми</w:t>
      </w:r>
      <w:r w:rsidRPr="00233F6D">
        <w:rPr>
          <w:rFonts w:ascii="Times New Roman" w:hAnsi="Times New Roman"/>
          <w:sz w:val="28"/>
          <w:szCs w:val="28"/>
        </w:rPr>
        <w:t xml:space="preserve"> форм</w:t>
      </w:r>
      <w:r w:rsidR="00192C03" w:rsidRPr="00233F6D">
        <w:rPr>
          <w:rFonts w:ascii="Times New Roman" w:hAnsi="Times New Roman"/>
          <w:sz w:val="28"/>
          <w:szCs w:val="28"/>
        </w:rPr>
        <w:t>ами</w:t>
      </w:r>
      <w:r w:rsidRPr="00233F6D">
        <w:rPr>
          <w:rFonts w:ascii="Times New Roman" w:hAnsi="Times New Roman"/>
          <w:sz w:val="28"/>
          <w:szCs w:val="28"/>
        </w:rPr>
        <w:t xml:space="preserve"> предоставления услуг, сохрани</w:t>
      </w:r>
      <w:r w:rsidR="00192C03" w:rsidRPr="00233F6D">
        <w:rPr>
          <w:rFonts w:ascii="Times New Roman" w:hAnsi="Times New Roman"/>
          <w:sz w:val="28"/>
          <w:szCs w:val="28"/>
        </w:rPr>
        <w:t xml:space="preserve">ли зрителей, </w:t>
      </w:r>
      <w:r w:rsidRPr="00233F6D">
        <w:rPr>
          <w:rFonts w:ascii="Times New Roman" w:hAnsi="Times New Roman"/>
          <w:sz w:val="28"/>
          <w:szCs w:val="28"/>
        </w:rPr>
        <w:t xml:space="preserve">коллективы и участников культурно-досуговой деятельности. </w:t>
      </w:r>
    </w:p>
    <w:p w:rsidR="00754641" w:rsidRDefault="00754641" w:rsidP="00E556E9">
      <w:pPr>
        <w:spacing w:after="0" w:line="240" w:lineRule="auto"/>
        <w:ind w:firstLine="709"/>
        <w:jc w:val="both"/>
        <w:rPr>
          <w:rFonts w:ascii="Times New Roman" w:eastAsia="Times New Roman" w:hAnsi="Times New Roman" w:cs="Times New Roman"/>
          <w:sz w:val="28"/>
          <w:szCs w:val="28"/>
        </w:rPr>
      </w:pPr>
    </w:p>
    <w:p w:rsidR="00E556E9" w:rsidRDefault="00E556E9" w:rsidP="00E556E9">
      <w:pPr>
        <w:spacing w:after="0" w:line="240" w:lineRule="auto"/>
        <w:ind w:firstLine="709"/>
        <w:rPr>
          <w:rFonts w:ascii="Times New Roman" w:hAnsi="Times New Roman"/>
          <w:i/>
          <w:iCs/>
          <w:sz w:val="28"/>
          <w:szCs w:val="28"/>
        </w:rPr>
      </w:pPr>
    </w:p>
    <w:p w:rsidR="00E556E9" w:rsidRDefault="00E556E9" w:rsidP="00E556E9">
      <w:pPr>
        <w:spacing w:after="0" w:line="240" w:lineRule="auto"/>
        <w:ind w:firstLine="709"/>
        <w:rPr>
          <w:rFonts w:ascii="Times New Roman" w:hAnsi="Times New Roman"/>
          <w:i/>
          <w:iCs/>
          <w:sz w:val="28"/>
          <w:szCs w:val="28"/>
        </w:rPr>
      </w:pPr>
    </w:p>
    <w:p w:rsidR="00E556E9"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i/>
          <w:iCs/>
          <w:sz w:val="28"/>
          <w:szCs w:val="28"/>
        </w:rPr>
        <w:lastRenderedPageBreak/>
        <w:t>Физическая культура и спорт</w:t>
      </w:r>
    </w:p>
    <w:p w:rsidR="00CE7FEA" w:rsidRPr="00E556E9"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spacing w:val="-5"/>
          <w:sz w:val="28"/>
          <w:szCs w:val="28"/>
        </w:rPr>
        <w:t>В 2021 году на территории Волгограда было проведено 830 спортивных мероприятий, в которых приняли участие 68,5 тыс. человек</w:t>
      </w:r>
      <w:r>
        <w:rPr>
          <w:rFonts w:ascii="Times New Roman" w:hAnsi="Times New Roman"/>
          <w:sz w:val="28"/>
          <w:szCs w:val="28"/>
        </w:rPr>
        <w:t xml:space="preserve">. </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муниципальных учреждениях, осуществляющих спортивную подготовку, занимались физической культурой и спортом 15378 человек (в 2020 году – 14463 человек).</w:t>
      </w:r>
    </w:p>
    <w:p w:rsidR="00CE7FEA" w:rsidRDefault="00F0650C" w:rsidP="00E556E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За высокие достижения в спорте, а также победы во всероссийских и международных соревнованиях в 2021 году спортсменам присуждены 22 персональные стипендии и 81 стипендия членам коллективов спортивных команд Волгограда, в размере 1500 рублей ежемесячно каждому стипендиату. </w:t>
      </w:r>
    </w:p>
    <w:p w:rsidR="00CE7FEA" w:rsidRDefault="00754641"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Д</w:t>
      </w:r>
      <w:r w:rsidR="00F0650C">
        <w:rPr>
          <w:rFonts w:ascii="Times New Roman" w:hAnsi="Times New Roman"/>
          <w:sz w:val="28"/>
          <w:szCs w:val="28"/>
        </w:rPr>
        <w:t>оля населения, регулярно занимающегося физической культурой и спортом на территории Волгограда, несмотря на тяжелую эпидемиологическую ситуацию, выросл</w:t>
      </w:r>
      <w:r>
        <w:rPr>
          <w:rFonts w:ascii="Times New Roman" w:hAnsi="Times New Roman"/>
          <w:sz w:val="28"/>
          <w:szCs w:val="28"/>
        </w:rPr>
        <w:t>а</w:t>
      </w:r>
      <w:r w:rsidR="00F0650C">
        <w:rPr>
          <w:rFonts w:ascii="Times New Roman" w:hAnsi="Times New Roman"/>
          <w:sz w:val="28"/>
          <w:szCs w:val="28"/>
        </w:rPr>
        <w:t xml:space="preserve"> с 47,6% в 2020 году до 48,1% в 2021 году. Численность лиц, систематически занимающихся физической культурой и спортом, увеличилась за год с 444,7 тыс. человек до 447,9 тыс.</w:t>
      </w:r>
      <w:r w:rsidR="00F0650C">
        <w:rPr>
          <w:rFonts w:ascii="Times New Roman" w:hAnsi="Times New Roman"/>
          <w:color w:val="C00000"/>
          <w:sz w:val="28"/>
          <w:szCs w:val="28"/>
          <w:u w:color="C00000"/>
        </w:rPr>
        <w:t xml:space="preserve"> </w:t>
      </w:r>
      <w:r w:rsidR="00F0650C">
        <w:rPr>
          <w:rFonts w:ascii="Times New Roman" w:hAnsi="Times New Roman"/>
          <w:sz w:val="28"/>
          <w:szCs w:val="28"/>
        </w:rPr>
        <w:t>человек.</w:t>
      </w:r>
    </w:p>
    <w:p w:rsidR="00CE7FEA" w:rsidRDefault="00F0650C" w:rsidP="00E556E9">
      <w:pPr>
        <w:pStyle w:val="a7"/>
        <w:ind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В 2021 году в целях обеспечения условий для развития физической культуры и спорта, удовлетворения потребности населения в регулярных занятиях физической культурой и спортом на территории Волгограда:</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-завершено строительство футбольного поля с искусственным травяным покрытием, размером 60 х 40 метров на территории МАУ «ФОК «Молодежный», расположенного по ул. Молодежная, 35;</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-завершено устройство футбольного поля с искусственным травяным покрытием, размером 60 х 40 метров, а также устройство освещения футбольного поля на территории МБУ СШОР № 11 по ул. Писемского, 34;</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-завершено создание многофункционального центра уличного баскетбола по ул. маршала Чуйкова, угол ул. Пражской;</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-завершено строительство спортивного комплекса, по ул. им. Ткачева, 7а; </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-завершены работы по развитию территории МБУ «СК «Темп», а также благоустройству прилегающей территории;</w:t>
      </w:r>
    </w:p>
    <w:p w:rsidR="00CE7FEA" w:rsidRDefault="00F0650C" w:rsidP="00E556E9">
      <w:pPr>
        <w:pStyle w:val="1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-завершены работы по устройству футбольного поля с искусственным травяным покрытием на территории МБУ «СК «Зенит» по ул. Таращанцев, 72.</w:t>
      </w:r>
    </w:p>
    <w:p w:rsidR="00CE7FEA" w:rsidRDefault="00F0650C" w:rsidP="00E556E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территории Волгограда в 2021 году проводилась работа по созданию условий для занятий физической культурой и спортом для инвалидов и маломобильных групп населения. За счет средств субсидии из областного бюджета приобретено оборудование, в том числе реабилитационные тренажеры, мини-велотренажеры для реабилитации, часы шахматные говорящие со шрифтом Брайля, скамьи для МГН, шведские стенки в МБУ «СК «Темп», МБУ «ФОК «Гвардеец» и МАУ «ФОК «Молодежный». </w:t>
      </w:r>
    </w:p>
    <w:p w:rsidR="00CE7FEA" w:rsidRDefault="00F0650C" w:rsidP="00E556E9">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hAnsi="Times New Roman"/>
          <w:sz w:val="28"/>
          <w:szCs w:val="28"/>
        </w:rPr>
        <w:t>Единовременная пропускная способность объектов спорта увеличилась в 2021 году до 46,4 % (2020 год – 44,7%).</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pStyle w:val="a6"/>
        <w:ind w:left="0" w:firstLine="709"/>
        <w:rPr>
          <w:rFonts w:ascii="Times New Roman" w:eastAsia="Times New Roman" w:hAnsi="Times New Roman" w:cs="Times New Roman"/>
          <w:b/>
          <w:bCs/>
          <w:sz w:val="26"/>
          <w:szCs w:val="26"/>
          <w:lang w:val="ru-RU"/>
        </w:rPr>
      </w:pPr>
      <w:r>
        <w:rPr>
          <w:rFonts w:ascii="Times New Roman" w:hAnsi="Times New Roman"/>
          <w:b/>
          <w:bCs/>
          <w:sz w:val="28"/>
          <w:szCs w:val="28"/>
          <w:lang w:val="ru-RU"/>
        </w:rPr>
        <w:t>2.</w:t>
      </w:r>
      <w:r>
        <w:rPr>
          <w:rFonts w:ascii="Times New Roman" w:hAnsi="Times New Roman"/>
          <w:b/>
          <w:bCs/>
          <w:sz w:val="26"/>
          <w:szCs w:val="26"/>
          <w:lang w:val="ru-RU"/>
        </w:rPr>
        <w:t xml:space="preserve"> ПОВЫШЕНИЕ КАЧЕСТВА ГОРОДСКОЙ СРЕДЫ</w:t>
      </w:r>
    </w:p>
    <w:p w:rsidR="00CE7FEA"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i/>
          <w:iCs/>
          <w:sz w:val="28"/>
          <w:szCs w:val="28"/>
        </w:rPr>
        <w:t>Благоустройство</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Благоустройство территорий, наведение порядка во дворах, ремонт подъездных путей – один из главных приоритетов в деятельности администрации Волгограда 2021 года.</w:t>
      </w:r>
    </w:p>
    <w:p w:rsidR="00F7599B" w:rsidRPr="00CC2572" w:rsidRDefault="00F7599B" w:rsidP="00E556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Calibri" w:hAnsi="Times New Roman" w:cs="Times New Roman"/>
          <w:color w:val="000000" w:themeColor="text1"/>
          <w:sz w:val="28"/>
          <w:szCs w:val="28"/>
          <w:bdr w:val="none" w:sz="0" w:space="0" w:color="auto"/>
          <w:lang w:eastAsia="en-US"/>
        </w:rPr>
      </w:pPr>
      <w:r w:rsidRPr="00CC2572">
        <w:rPr>
          <w:rFonts w:ascii="Times New Roman" w:eastAsia="Calibri" w:hAnsi="Times New Roman" w:cs="Times New Roman"/>
          <w:color w:val="000000" w:themeColor="text1"/>
          <w:sz w:val="28"/>
          <w:szCs w:val="28"/>
          <w:bdr w:val="none" w:sz="0" w:space="0" w:color="auto"/>
          <w:lang w:eastAsia="en-US"/>
        </w:rPr>
        <w:lastRenderedPageBreak/>
        <w:t>Муниципалитетом реализовывался комплекс мероприятий по благоустройству территорий. В частности, были проведены работы по:</w:t>
      </w:r>
    </w:p>
    <w:p w:rsidR="00F7599B" w:rsidRPr="00CC2572" w:rsidRDefault="00F7599B" w:rsidP="00E556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Calibri" w:hAnsi="Times New Roman" w:cs="Times New Roman"/>
          <w:color w:val="000000" w:themeColor="text1"/>
          <w:sz w:val="28"/>
          <w:szCs w:val="28"/>
          <w:bdr w:val="none" w:sz="0" w:space="0" w:color="auto"/>
          <w:lang w:eastAsia="en-US"/>
        </w:rPr>
      </w:pPr>
      <w:r w:rsidRPr="00CC2572">
        <w:rPr>
          <w:rFonts w:ascii="Times New Roman" w:eastAsia="Calibri" w:hAnsi="Times New Roman" w:cs="Times New Roman"/>
          <w:color w:val="000000" w:themeColor="text1"/>
          <w:sz w:val="28"/>
          <w:szCs w:val="28"/>
          <w:bdr w:val="none" w:sz="0" w:space="0" w:color="auto"/>
          <w:lang w:eastAsia="en-US"/>
        </w:rPr>
        <w:t>капитальному ремонту объектов озеленения (площадь объектов озеленения общего пользования, на территории которых проведены работы по капитальному ремонту (реконструкции) в 2021 году</w:t>
      </w:r>
      <w:r w:rsidR="00604E9F" w:rsidRPr="00CC2572">
        <w:rPr>
          <w:rFonts w:ascii="Times New Roman" w:eastAsia="Calibri" w:hAnsi="Times New Roman" w:cs="Times New Roman"/>
          <w:color w:val="000000" w:themeColor="text1"/>
          <w:sz w:val="28"/>
          <w:szCs w:val="28"/>
          <w:bdr w:val="none" w:sz="0" w:space="0" w:color="auto"/>
          <w:lang w:eastAsia="en-US"/>
        </w:rPr>
        <w:t>,</w:t>
      </w:r>
      <w:r w:rsidRPr="00CC2572">
        <w:rPr>
          <w:rFonts w:ascii="Times New Roman" w:eastAsia="Calibri" w:hAnsi="Times New Roman" w:cs="Times New Roman"/>
          <w:color w:val="000000" w:themeColor="text1"/>
          <w:sz w:val="28"/>
          <w:szCs w:val="28"/>
          <w:bdr w:val="none" w:sz="0" w:space="0" w:color="auto"/>
          <w:lang w:eastAsia="en-US"/>
        </w:rPr>
        <w:t xml:space="preserve"> составила 2,49 га), </w:t>
      </w:r>
    </w:p>
    <w:p w:rsidR="00F7599B" w:rsidRPr="00CC2572" w:rsidRDefault="00F7599B" w:rsidP="00E556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Calibri" w:hAnsi="Times New Roman" w:cs="Times New Roman"/>
          <w:color w:val="000000" w:themeColor="text1"/>
          <w:sz w:val="28"/>
          <w:szCs w:val="28"/>
          <w:bdr w:val="none" w:sz="0" w:space="0" w:color="auto"/>
          <w:lang w:eastAsia="en-US"/>
        </w:rPr>
      </w:pPr>
      <w:r w:rsidRPr="00CC2572">
        <w:rPr>
          <w:rFonts w:ascii="Times New Roman" w:eastAsia="Calibri" w:hAnsi="Times New Roman" w:cs="Times New Roman"/>
          <w:color w:val="000000" w:themeColor="text1"/>
          <w:sz w:val="28"/>
          <w:szCs w:val="28"/>
          <w:bdr w:val="none" w:sz="0" w:space="0" w:color="auto"/>
          <w:lang w:eastAsia="en-US"/>
        </w:rPr>
        <w:t>текущему содержанию зеленых зон (мероприятия по текущему содержанию парков, скверов, улиц и садов (полив зеленых насаждений, уборка территорий от случайного мусора, обрезка крон деревьев и кустарников, покос травы, удаление сухостоя и пр.) в отчетном периоде проводились на площади 1,7 тыс. га),</w:t>
      </w:r>
    </w:p>
    <w:p w:rsidR="00F7599B" w:rsidRPr="00CC2572" w:rsidRDefault="00F7599B" w:rsidP="00E556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Calibri" w:hAnsi="Times New Roman" w:cs="Times New Roman"/>
          <w:color w:val="000000" w:themeColor="text1"/>
          <w:sz w:val="28"/>
          <w:szCs w:val="28"/>
          <w:bdr w:val="none" w:sz="0" w:space="0" w:color="auto"/>
          <w:shd w:val="clear" w:color="auto" w:fill="FFFF00"/>
          <w:lang w:eastAsia="en-US"/>
        </w:rPr>
      </w:pPr>
      <w:r w:rsidRPr="00CC2572">
        <w:rPr>
          <w:rFonts w:ascii="Times New Roman" w:eastAsia="Calibri" w:hAnsi="Times New Roman" w:cs="Times New Roman"/>
          <w:color w:val="000000" w:themeColor="text1"/>
          <w:sz w:val="28"/>
          <w:szCs w:val="28"/>
          <w:bdr w:val="none" w:sz="0" w:space="0" w:color="auto"/>
          <w:lang w:eastAsia="en-US"/>
        </w:rPr>
        <w:t xml:space="preserve">компенсационному озеленению с учетом высадки зеленых насаждений (количество высаженных насаждений в 2021 году составило 1 </w:t>
      </w:r>
      <w:r w:rsidR="00BD17FD" w:rsidRPr="00CC2572">
        <w:rPr>
          <w:rFonts w:ascii="Times New Roman" w:eastAsia="Calibri" w:hAnsi="Times New Roman" w:cs="Times New Roman"/>
          <w:color w:val="000000" w:themeColor="text1"/>
          <w:sz w:val="28"/>
          <w:szCs w:val="28"/>
          <w:bdr w:val="none" w:sz="0" w:space="0" w:color="auto"/>
          <w:lang w:eastAsia="en-US"/>
        </w:rPr>
        <w:t>977 единиц зеленых насаждений)</w:t>
      </w:r>
      <w:r w:rsidR="00F35DBA" w:rsidRPr="00CC2572">
        <w:rPr>
          <w:rFonts w:ascii="Times New Roman" w:eastAsia="Calibri" w:hAnsi="Times New Roman" w:cs="Times New Roman"/>
          <w:color w:val="000000" w:themeColor="text1"/>
          <w:sz w:val="28"/>
          <w:szCs w:val="28"/>
          <w:bdr w:val="none" w:sz="0" w:space="0" w:color="auto"/>
          <w:lang w:eastAsia="en-US"/>
        </w:rPr>
        <w:t>, устройства газона,</w:t>
      </w:r>
      <w:r w:rsidRPr="00CC2572">
        <w:rPr>
          <w:rFonts w:ascii="Times New Roman" w:eastAsia="Calibri" w:hAnsi="Times New Roman" w:cs="Times New Roman"/>
          <w:color w:val="000000" w:themeColor="text1"/>
          <w:sz w:val="28"/>
          <w:szCs w:val="28"/>
          <w:bdr w:val="none" w:sz="0" w:space="0" w:color="auto"/>
          <w:lang w:eastAsia="en-US"/>
        </w:rPr>
        <w:t xml:space="preserve"> устан</w:t>
      </w:r>
      <w:r w:rsidR="00F35DBA" w:rsidRPr="00CC2572">
        <w:rPr>
          <w:rFonts w:ascii="Times New Roman" w:eastAsia="Calibri" w:hAnsi="Times New Roman" w:cs="Times New Roman"/>
          <w:color w:val="000000" w:themeColor="text1"/>
          <w:sz w:val="28"/>
          <w:szCs w:val="28"/>
          <w:bdr w:val="none" w:sz="0" w:space="0" w:color="auto"/>
          <w:lang w:eastAsia="en-US"/>
        </w:rPr>
        <w:t>овки малых архитектурных форм.</w:t>
      </w:r>
    </w:p>
    <w:p w:rsidR="00F7599B" w:rsidRPr="00233F6D" w:rsidRDefault="00F7599B" w:rsidP="00E556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hAnsi="Times New Roman"/>
          <w:sz w:val="28"/>
          <w:szCs w:val="28"/>
          <w:shd w:val="clear" w:color="auto" w:fill="FFFFFF"/>
        </w:rPr>
      </w:pPr>
      <w:r w:rsidRPr="00233F6D">
        <w:rPr>
          <w:rFonts w:ascii="Times New Roman" w:hAnsi="Times New Roman"/>
          <w:sz w:val="28"/>
          <w:szCs w:val="28"/>
          <w:shd w:val="clear" w:color="auto" w:fill="FFFFFF"/>
        </w:rPr>
        <w:t>По итогам года обеспеченность жителей Волгограда зелеными насаждениями составляет 10,8 кв.м. на человека. Объем ликвидированных несанкционированных свалок и вывоз твердых коммунальных отходов с территории районов Волгограда в 2021 году составил 6 099,10 куб.м.</w:t>
      </w:r>
    </w:p>
    <w:p w:rsidR="00CE7FEA" w:rsidRDefault="00F0650C" w:rsidP="00E556E9">
      <w:pPr>
        <w:suppressAutoHyphen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z w:val="28"/>
          <w:szCs w:val="28"/>
        </w:rPr>
        <w:t xml:space="preserve">В 2021 году в рамках реализации </w:t>
      </w:r>
      <w:r>
        <w:rPr>
          <w:rFonts w:ascii="Times New Roman" w:hAnsi="Times New Roman"/>
          <w:i/>
          <w:iCs/>
          <w:sz w:val="28"/>
          <w:szCs w:val="28"/>
        </w:rPr>
        <w:t>национального проекта «Жилье и городская среда»</w:t>
      </w:r>
      <w:r>
        <w:rPr>
          <w:rFonts w:ascii="Times New Roman" w:hAnsi="Times New Roman"/>
          <w:sz w:val="28"/>
          <w:szCs w:val="28"/>
        </w:rPr>
        <w:t xml:space="preserve"> благоустроены 3 дворовых территории и 13 общественных территорий. </w:t>
      </w:r>
      <w:r>
        <w:rPr>
          <w:rFonts w:ascii="Times New Roman" w:hAnsi="Times New Roman"/>
          <w:spacing w:val="-12"/>
          <w:sz w:val="28"/>
          <w:szCs w:val="28"/>
        </w:rPr>
        <w:t>Кроме того, за счет внебюджетных источников финансирования благоустроены еще 3 общественных территории и 1 общественная территория финансировалась без привлечения средств федерального бюджета. Выполнен комплекс работ, включая ландшафтное благоустройство с учетом устройства систем полива, пешеходного мощения, освещения, реконструкции зеленых насаждений, установкой малых архитектурных форм:</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w:t>
      </w:r>
      <w:r>
        <w:rPr>
          <w:rFonts w:ascii="Times New Roman" w:hAnsi="Times New Roman"/>
          <w:spacing w:val="-12"/>
          <w:sz w:val="28"/>
          <w:szCs w:val="28"/>
        </w:rPr>
        <w:tab/>
        <w:t>Благоустройство улицы им. Германа Титова в Краснооктябрьском районе (1-й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2.</w:t>
      </w:r>
      <w:r>
        <w:rPr>
          <w:rFonts w:ascii="Times New Roman" w:hAnsi="Times New Roman"/>
          <w:spacing w:val="-12"/>
          <w:sz w:val="28"/>
          <w:szCs w:val="28"/>
        </w:rPr>
        <w:tab/>
        <w:t>Пешеходная зона по ул. им. Ф.Э. Дзержинского (от пр-кта им. Ленина до ул. им. Шурухина в Тракторозаводском районе, включая территорию, прилегающую к МБУК «Дворец культуры Тракторозаводского района Волгограда») (2-й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3.</w:t>
      </w:r>
      <w:r>
        <w:rPr>
          <w:rFonts w:ascii="Times New Roman" w:hAnsi="Times New Roman"/>
          <w:spacing w:val="-12"/>
          <w:sz w:val="28"/>
          <w:szCs w:val="28"/>
        </w:rPr>
        <w:tab/>
        <w:t>Благоустройство парка на территории микрорайона «Долина» в Советском районе (1-й этап, 2-я очередь);</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4.</w:t>
      </w:r>
      <w:r>
        <w:rPr>
          <w:rFonts w:ascii="Times New Roman" w:hAnsi="Times New Roman"/>
          <w:spacing w:val="-12"/>
          <w:sz w:val="28"/>
          <w:szCs w:val="28"/>
        </w:rPr>
        <w:tab/>
        <w:t>Благоустройство парка на территории микрорайона «Долина» в Советском районе (2-й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5.</w:t>
      </w:r>
      <w:r>
        <w:rPr>
          <w:rFonts w:ascii="Times New Roman" w:hAnsi="Times New Roman"/>
          <w:spacing w:val="-12"/>
          <w:sz w:val="28"/>
          <w:szCs w:val="28"/>
        </w:rPr>
        <w:tab/>
        <w:t>Площадь перед ГБУК «Волгоградский Государственный Театр «Царицынская Опера»;</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6.</w:t>
      </w:r>
      <w:r>
        <w:rPr>
          <w:rFonts w:ascii="Times New Roman" w:hAnsi="Times New Roman"/>
          <w:spacing w:val="-12"/>
          <w:sz w:val="28"/>
          <w:szCs w:val="28"/>
        </w:rPr>
        <w:tab/>
        <w:t>Сквер им. 8 марта в Центральном районе;</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7.</w:t>
      </w:r>
      <w:r>
        <w:rPr>
          <w:rFonts w:ascii="Times New Roman" w:hAnsi="Times New Roman"/>
          <w:spacing w:val="-12"/>
          <w:sz w:val="28"/>
          <w:szCs w:val="28"/>
        </w:rPr>
        <w:tab/>
        <w:t>Благоустройство бульварной части пр-кта им. Маршала Советского Союза Г.К. Жукова в границах от Самарского разъезда до пересечения с ул. им. Хорошева (правая сторона по направлению в центр) (1-й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8.</w:t>
      </w:r>
      <w:r>
        <w:rPr>
          <w:rFonts w:ascii="Times New Roman" w:hAnsi="Times New Roman"/>
          <w:spacing w:val="-12"/>
          <w:sz w:val="28"/>
          <w:szCs w:val="28"/>
        </w:rPr>
        <w:tab/>
        <w:t>Благоустройство бульварной части прк-та им. Маршала Советского Союза Г.К. Жукова в границах от Самарского разъезда до пересечения с ул. им. Хорошева (правая сторона по направлению в центр) (2-й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9.</w:t>
      </w:r>
      <w:r>
        <w:rPr>
          <w:rFonts w:ascii="Times New Roman" w:hAnsi="Times New Roman"/>
          <w:spacing w:val="-12"/>
          <w:sz w:val="28"/>
          <w:szCs w:val="28"/>
        </w:rPr>
        <w:tab/>
        <w:t>Благоустройство объекта озеленения по ул. Казахской (в границах ул. Новосибирской – ул. Шефской) в Советском районе (1-й этап, 1-я очередь);</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10.</w:t>
      </w:r>
      <w:r>
        <w:rPr>
          <w:rFonts w:ascii="Times New Roman" w:hAnsi="Times New Roman"/>
          <w:spacing w:val="-12"/>
          <w:sz w:val="28"/>
          <w:szCs w:val="28"/>
        </w:rPr>
        <w:tab/>
        <w:t>Благоустройство объекта озеленения по ул. Казахской (в границах ул. Шефской – пр-кта Университетского) в Советском районе (1-й этап, 2-я очередь);</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11.</w:t>
      </w:r>
      <w:r>
        <w:rPr>
          <w:rFonts w:ascii="Times New Roman" w:hAnsi="Times New Roman"/>
          <w:spacing w:val="-12"/>
          <w:sz w:val="28"/>
          <w:szCs w:val="28"/>
        </w:rPr>
        <w:tab/>
        <w:t>Благоустройство объекта озеленения по ул. Казахской (в границах территории, прилегающей к ВолгГАУ) в Советском районе (1-й этап, 3-я очередь);</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lastRenderedPageBreak/>
        <w:t>12.</w:t>
      </w:r>
      <w:r>
        <w:rPr>
          <w:rFonts w:ascii="Times New Roman" w:hAnsi="Times New Roman"/>
          <w:spacing w:val="-12"/>
          <w:sz w:val="28"/>
          <w:szCs w:val="28"/>
        </w:rPr>
        <w:tab/>
        <w:t>Благоустройство территории парка «50 лет Октября» в Кировском районе (2-й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13.</w:t>
      </w:r>
      <w:r>
        <w:rPr>
          <w:rFonts w:ascii="Times New Roman" w:hAnsi="Times New Roman"/>
          <w:spacing w:val="-12"/>
          <w:sz w:val="28"/>
          <w:szCs w:val="28"/>
        </w:rPr>
        <w:tab/>
        <w:t>Благоустройство территории парка «50 лет Октября» в Кировском районе (3-й этап);</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14.</w:t>
      </w:r>
      <w:r>
        <w:rPr>
          <w:rFonts w:ascii="Times New Roman" w:hAnsi="Times New Roman"/>
          <w:spacing w:val="-12"/>
          <w:sz w:val="28"/>
          <w:szCs w:val="28"/>
        </w:rPr>
        <w:tab/>
        <w:t>Пойма р. Царицы в Центральном районе (4-й этап) (внебюджет);</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15.</w:t>
      </w:r>
      <w:r>
        <w:rPr>
          <w:rFonts w:ascii="Times New Roman" w:hAnsi="Times New Roman"/>
          <w:spacing w:val="-12"/>
          <w:sz w:val="28"/>
          <w:szCs w:val="28"/>
        </w:rPr>
        <w:tab/>
        <w:t>Благоустройство пруда, расположенного возле перекрестка ул. Шекснинской и пр. Дорожников в г. Волгограде, и благоустройство прилегающей к этому пруду территории (2 этап) (внебюджет);</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16.</w:t>
      </w:r>
      <w:r>
        <w:rPr>
          <w:rFonts w:ascii="Times New Roman" w:hAnsi="Times New Roman"/>
          <w:spacing w:val="-12"/>
          <w:sz w:val="28"/>
          <w:szCs w:val="28"/>
        </w:rPr>
        <w:tab/>
        <w:t>Благоустройство территории, расположенной в границах улиц им. гвардии майора Степанищева, им. гвардии майора Тюленева, им. гвардии полковника Добрушина, им. гвардии сержанта Шумского (внебюджет).</w:t>
      </w:r>
    </w:p>
    <w:p w:rsidR="00CE7FEA" w:rsidRDefault="00F0650C" w:rsidP="00E556E9">
      <w:pPr>
        <w:tabs>
          <w:tab w:val="left" w:pos="1134"/>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17.  Благоустройство пл. Чекистов в Ворошиловском районе Волгограда (1 этап).</w:t>
      </w:r>
    </w:p>
    <w:p w:rsidR="00CE7FEA" w:rsidRDefault="00F0650C" w:rsidP="00E556E9">
      <w:pPr>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Перечень территорий, подлежащих благоустройству в 2021 году, отобран населением Волгограда в результате проведения рейтингового голосования по отбору общественных территорий.</w:t>
      </w:r>
    </w:p>
    <w:p w:rsidR="00CE7FEA" w:rsidRDefault="00F0650C" w:rsidP="00E556E9">
      <w:pPr>
        <w:tabs>
          <w:tab w:val="left" w:pos="993"/>
        </w:tabs>
        <w:spacing w:after="0" w:line="240" w:lineRule="auto"/>
        <w:ind w:firstLine="709"/>
        <w:jc w:val="both"/>
        <w:rPr>
          <w:rFonts w:ascii="Times New Roman" w:eastAsia="Times New Roman" w:hAnsi="Times New Roman" w:cs="Times New Roman"/>
          <w:spacing w:val="-12"/>
          <w:sz w:val="28"/>
          <w:szCs w:val="28"/>
        </w:rPr>
      </w:pPr>
      <w:r>
        <w:rPr>
          <w:rFonts w:ascii="Times New Roman" w:hAnsi="Times New Roman"/>
          <w:spacing w:val="-12"/>
          <w:sz w:val="28"/>
          <w:szCs w:val="28"/>
        </w:rPr>
        <w:t>Благоустроены 3 дворовых территории МКД:</w:t>
      </w:r>
    </w:p>
    <w:p w:rsidR="00CE7FEA" w:rsidRDefault="00F0650C" w:rsidP="00E556E9">
      <w:pPr>
        <w:pStyle w:val="a6"/>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 xml:space="preserve">Ул. им. Академика Богомольца, 7 в Тракторозаводском районе; </w:t>
      </w:r>
    </w:p>
    <w:p w:rsidR="00CE7FEA" w:rsidRDefault="00F0650C" w:rsidP="00E556E9">
      <w:pPr>
        <w:pStyle w:val="a6"/>
        <w:numPr>
          <w:ilvl w:val="0"/>
          <w:numId w:val="2"/>
        </w:numPr>
        <w:ind w:left="0" w:firstLine="709"/>
        <w:rPr>
          <w:rFonts w:ascii="Times New Roman" w:hAnsi="Times New Roman"/>
          <w:sz w:val="28"/>
          <w:szCs w:val="28"/>
          <w:lang w:val="ru-RU"/>
        </w:rPr>
      </w:pPr>
      <w:r>
        <w:rPr>
          <w:rFonts w:ascii="Times New Roman" w:hAnsi="Times New Roman"/>
          <w:sz w:val="28"/>
          <w:szCs w:val="28"/>
          <w:lang w:val="ru-RU"/>
        </w:rPr>
        <w:t>Ул. им. Костюченко, д. 1,3,7 в Тракторозаводском районе;</w:t>
      </w:r>
    </w:p>
    <w:p w:rsidR="00CE7FEA" w:rsidRDefault="00F0650C" w:rsidP="00E556E9">
      <w:pPr>
        <w:pStyle w:val="a6"/>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Ул. Огарева 29,31 в Ворошиловском районе.</w:t>
      </w:r>
    </w:p>
    <w:p w:rsidR="00CE7FEA" w:rsidRDefault="00F0650C" w:rsidP="00E556E9">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При благоустройстве 3 дворовых территорий отремонтировано 11,065 тыс. кв.м. дорожного покрытия; выполнено устройство 30 светоточек линий наружного освещения; установлены малые архитектурные формы, в том числе 41 скамейка, 41 урна, 5 детских игровых площадок, 3 спортивно-оздоровительные площадки.</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отношении объектов наружного освещения Волгограда в 2018 году администрацией Волгограда подписано соглашение с ООО «Светосервис – Волгоград» на комплексную реконструкцию сетей наружного освещения и строительство новых линий. В 2021 году в рамках данного соглашения построено 10,1 км линий наружного освещения (314 светоточек), выполнена реконструкция – 10,3 км (298 светоточек). Капитально отремонтировано 6,9 км линий наружного освещения (237 светоточек). Сэкономленные средства от модернизации в 2018-2021 годах наружного освещения позволили дополнительно ввести в эксплуатацию 138 светоточек на 6 объектах освещения.</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линиях наружного освещения поддерживался средний процент горения светильников – 99,5%. </w:t>
      </w:r>
    </w:p>
    <w:p w:rsidR="00CE7FEA" w:rsidRDefault="00F0650C" w:rsidP="00E556E9">
      <w:pPr>
        <w:pStyle w:val="a6"/>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В 2021 году продолжилось наведение порядка в сфере наружной рекламы в городе – демонтирована 151 незаконная рекламная конструкция (в 2020 году – 450). В настоящее время на территории Волгограда установлено 952 законных отдельно стоящих рекламных конструкции.</w:t>
      </w:r>
    </w:p>
    <w:p w:rsidR="00CE7FEA" w:rsidRDefault="00CE7FEA" w:rsidP="00E556E9">
      <w:pPr>
        <w:spacing w:after="0" w:line="240" w:lineRule="auto"/>
        <w:ind w:firstLine="709"/>
        <w:rPr>
          <w:rFonts w:ascii="Times New Roman" w:eastAsia="Times New Roman" w:hAnsi="Times New Roman" w:cs="Times New Roman"/>
          <w:kern w:val="3"/>
          <w:sz w:val="28"/>
          <w:szCs w:val="28"/>
        </w:rPr>
      </w:pPr>
    </w:p>
    <w:p w:rsidR="00CE7FEA"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i/>
          <w:iCs/>
          <w:sz w:val="28"/>
          <w:szCs w:val="28"/>
        </w:rPr>
        <w:t>Автомобильные дороги</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последние годы была осуществлена серьезная модернизация дорожно-транспортной инфраструктуры, что сильно преобразило город. Безусловно, это стало возможным при федеральной и областной поддержке. </w:t>
      </w:r>
    </w:p>
    <w:p w:rsidR="00CE7FEA" w:rsidRDefault="00F0650C" w:rsidP="00E556E9">
      <w:pPr>
        <w:tabs>
          <w:tab w:val="left" w:pos="7230"/>
        </w:tabs>
        <w:spacing w:after="0" w:line="240" w:lineRule="auto"/>
        <w:ind w:firstLine="709"/>
        <w:jc w:val="both"/>
        <w:rPr>
          <w:rFonts w:ascii="Times New Roman" w:eastAsia="Times New Roman" w:hAnsi="Times New Roman" w:cs="Times New Roman"/>
          <w:i/>
          <w:iCs/>
          <w:sz w:val="28"/>
          <w:szCs w:val="28"/>
        </w:rPr>
      </w:pPr>
      <w:r>
        <w:rPr>
          <w:rFonts w:ascii="Times New Roman" w:hAnsi="Times New Roman"/>
          <w:sz w:val="28"/>
          <w:szCs w:val="28"/>
        </w:rPr>
        <w:t xml:space="preserve">В рамках реализации </w:t>
      </w:r>
      <w:r>
        <w:rPr>
          <w:rFonts w:ascii="Times New Roman" w:hAnsi="Times New Roman"/>
          <w:i/>
          <w:iCs/>
          <w:sz w:val="28"/>
          <w:szCs w:val="28"/>
        </w:rPr>
        <w:t>национальных проектов «Безопасные и качественные автомобильные дороги», «Жилье и городская среда»:</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-выполнен ремонт 98 объектов улично-дорожной сети Волгограда общей протяженностью 87,8 км;</w:t>
      </w:r>
    </w:p>
    <w:p w:rsidR="00CE7FEA" w:rsidRDefault="00F0650C" w:rsidP="00E556E9">
      <w:pPr>
        <w:pStyle w:val="FR4"/>
        <w:spacing w:before="0" w:after="0" w:line="240" w:lineRule="auto"/>
        <w:ind w:firstLine="709"/>
        <w:jc w:val="both"/>
        <w:rPr>
          <w:sz w:val="28"/>
          <w:szCs w:val="28"/>
        </w:rPr>
      </w:pPr>
      <w:r>
        <w:rPr>
          <w:sz w:val="28"/>
          <w:szCs w:val="28"/>
        </w:rPr>
        <w:lastRenderedPageBreak/>
        <w:t xml:space="preserve">-построены 2 автомобильные дороги – ул. № 10 от ул. </w:t>
      </w:r>
      <w:r w:rsidR="00073CB4">
        <w:rPr>
          <w:sz w:val="28"/>
          <w:szCs w:val="28"/>
        </w:rPr>
        <w:t>Родниковой до ул. им. Добрушина,</w:t>
      </w:r>
      <w:r>
        <w:rPr>
          <w:sz w:val="28"/>
          <w:szCs w:val="28"/>
        </w:rPr>
        <w:t xml:space="preserve"> протяженностью 0,368 км, ул. им. Добрушина от ул. им. Тюленева до ул. № 10, протяженностью 0,622 км в Советском районе;</w:t>
      </w:r>
    </w:p>
    <w:p w:rsidR="00CE7FEA" w:rsidRDefault="00F0650C" w:rsidP="00E556E9">
      <w:pPr>
        <w:pStyle w:val="FR4"/>
        <w:spacing w:before="0" w:after="0" w:line="240" w:lineRule="auto"/>
        <w:ind w:firstLine="709"/>
        <w:jc w:val="both"/>
        <w:rPr>
          <w:sz w:val="28"/>
          <w:szCs w:val="28"/>
        </w:rPr>
      </w:pPr>
      <w:r>
        <w:rPr>
          <w:sz w:val="28"/>
          <w:szCs w:val="28"/>
        </w:rPr>
        <w:t>-завершена реконструкция ул. Ангарской в границах от ул. Римского-Корсакова до автозаправочной станции, протяженностью 0,859 км в Дзержинском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 в 2021 году началось строительство автомобильных дорог:</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-ул. Электролесовской, протяженностью 2,195 км, в Кировском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-ул. Родниковой от пр-кта Университетского до границ кварталов 06_08_097, 06_07_104, протяженностью 1,441 км, в Советском районе. </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Выполнялись работы по разработке ПСД по 5 объектам:</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-строительство автомобильной дороги ул. им. Хорошева (от ул. 8-й Воздушной Армии до ул. им. Р. Гамзатова) и ул. им. Р. Гамзатова (от ул. им. Хорошева до ул. им. Покрышкина) в Дзержинском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-строительство автомобильной дороги от ул. 8-й Воздушной Армии, 28а до ул. им. Хорошева в Дзержинском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-строительство автомобильной дороги по ул. им. К. Симонова (от пересечения с б-ром 30-летия Победы до пр-кта им. маршала Г.К. Жукова) в Дзержинском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-строительство автомобильной дороги ул. Космонавтов (от ул. 51-й Гвардейской до ул. Землячки) в Дзержинском районе;</w:t>
      </w:r>
    </w:p>
    <w:p w:rsidR="00CE7FEA" w:rsidRDefault="00F0650C" w:rsidP="00E556E9">
      <w:pPr>
        <w:pStyle w:val="FR4"/>
        <w:spacing w:before="0" w:after="0" w:line="240" w:lineRule="auto"/>
        <w:ind w:firstLine="709"/>
        <w:jc w:val="both"/>
        <w:rPr>
          <w:sz w:val="28"/>
          <w:szCs w:val="28"/>
        </w:rPr>
      </w:pPr>
      <w:r>
        <w:rPr>
          <w:sz w:val="28"/>
          <w:szCs w:val="28"/>
        </w:rPr>
        <w:t>-реконструкция ул. им. Шурухина (от ул. Ополченской до ул. Латошинской), ул. Ополченской (от ул. им. Шурухина до ул. Батова) в Тракторозаводском районе.</w:t>
      </w:r>
    </w:p>
    <w:p w:rsidR="00CE7FEA" w:rsidRDefault="00F0650C" w:rsidP="00E556E9">
      <w:pPr>
        <w:tabs>
          <w:tab w:val="left" w:pos="7230"/>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целях обеспечения безопасности дорожного движения на улично-дорожной сети Волгограда в 2021 году установлено 706 дорожных знаков, в том числе 586 возле образовательных учреждений, 0,9 тыс. п.м бетонных дорожных ограждений, 0,4 тыс. п.м тросового ограждения, 26 детекторов транспортного потока, 30 информационных табло на остановочных пунктах. Локальной системой управления оснащены 55 светофорных объектов.</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2022 году начнется строительство автомобильных дорог:</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-ул. 35-й Гвардейской Дивизии в Советском районе,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-ул. Родниковой от улицы № 10 до границы земельного участка                     № 34:34:060014:1104 в Советском районе,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-ул. № 10 от ул. им. Добрушина до улицы № 2 в Советском районе.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Продолжится строительство автомобильных дорог: ул. Родниковой в границах от пр-кта Университетского в Советском районе (1-ый этап), ул. Электролесовской в Кировском районе и начнется реконструкция ул. Латошинской (от ул. Героев Тулы до выхода на 3 Продольную магистраль).</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Развитие общественного транспорта</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2021 году на территории Волгограда регулярные городские пассажирские перевозки по регулируемым тарифам осуществляли 6 перевозчиков на 55 муниципальных маршрутах: МУП «Метроэлектротранс» на 13 трамвайных и 4 троллейбусных маршрутах, ООО «Волгоградский автобусный парк» на 10 маршрутах, МУП «ВПАТП № 7» на 20 маршрутах, ООО «Пассажирский порт Волгограда» на 7 маршрутах, ООО «Меридиан» и ИП Андреев О.В. на 1 маршруте.</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Всего в 2021 году на всех видах общественного транспорта Волгограда перевезено 88,3 млн </w:t>
      </w:r>
      <w:r w:rsidR="00186BE5">
        <w:rPr>
          <w:rFonts w:ascii="Times New Roman" w:hAnsi="Times New Roman"/>
          <w:sz w:val="28"/>
          <w:szCs w:val="28"/>
        </w:rPr>
        <w:t>пассажиров</w:t>
      </w:r>
      <w:r>
        <w:rPr>
          <w:rFonts w:ascii="Times New Roman" w:hAnsi="Times New Roman"/>
          <w:sz w:val="28"/>
          <w:szCs w:val="28"/>
        </w:rPr>
        <w:t xml:space="preserve"> подвижным составом по регулируемому тарифу и 23,0 млн </w:t>
      </w:r>
      <w:r w:rsidR="00186BE5">
        <w:rPr>
          <w:rFonts w:ascii="Times New Roman" w:hAnsi="Times New Roman"/>
          <w:sz w:val="28"/>
          <w:szCs w:val="28"/>
        </w:rPr>
        <w:t>пассажиров</w:t>
      </w:r>
      <w:r>
        <w:rPr>
          <w:rFonts w:ascii="Times New Roman" w:hAnsi="Times New Roman"/>
          <w:sz w:val="28"/>
          <w:szCs w:val="28"/>
        </w:rPr>
        <w:t xml:space="preserve"> – подвижным составом, работающим по нерегулируемому тарифу.</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целях повышения эффективности работы единой маршрутной сети на основании результатов транспортного имитационного моделирования, в соответствии с научно-исследовательской работой «Актуализация комплексной схемы организации транспортного обслуживания населения Волгограда» была проведена работа по оптимизации существующей маршрутной сети.</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2021 году продолжены работы по реконструкции и капитальному ремонту объектов инфраструктуры городского наземного электрического транспорта. Сварено 912 стыков рельс, уложено 12 комплектов температурных компенсаторов.</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Доля экологического транспорта, работающего на электричестве или газомоторном топливе, от общего количества подвижного состава по итогам 2021 года составила – 93,9%.</w:t>
      </w:r>
    </w:p>
    <w:p w:rsidR="00CE7FEA" w:rsidRDefault="00CE7FEA" w:rsidP="00E556E9">
      <w:pPr>
        <w:suppressAutoHyphens/>
        <w:spacing w:after="0" w:line="240" w:lineRule="auto"/>
        <w:ind w:firstLine="709"/>
        <w:jc w:val="both"/>
        <w:rPr>
          <w:rFonts w:ascii="Times New Roman" w:eastAsia="Times New Roman" w:hAnsi="Times New Roman" w:cs="Times New Roman"/>
          <w:sz w:val="28"/>
          <w:szCs w:val="28"/>
        </w:rPr>
      </w:pPr>
    </w:p>
    <w:p w:rsidR="00CE7FEA" w:rsidRPr="00233F6D" w:rsidRDefault="00F0650C" w:rsidP="00E556E9">
      <w:pPr>
        <w:spacing w:after="0" w:line="240" w:lineRule="auto"/>
        <w:ind w:firstLine="709"/>
        <w:jc w:val="both"/>
        <w:rPr>
          <w:rFonts w:ascii="Times New Roman" w:hAnsi="Times New Roman"/>
          <w:i/>
          <w:sz w:val="28"/>
          <w:szCs w:val="28"/>
        </w:rPr>
      </w:pPr>
      <w:r w:rsidRPr="00233F6D">
        <w:rPr>
          <w:rFonts w:ascii="Times New Roman" w:hAnsi="Times New Roman"/>
          <w:i/>
          <w:sz w:val="28"/>
          <w:szCs w:val="28"/>
        </w:rPr>
        <w:t>Повышение качества жизнеобеспечения</w:t>
      </w:r>
    </w:p>
    <w:p w:rsidR="00CE7FEA" w:rsidRPr="00233F6D" w:rsidRDefault="00F0650C" w:rsidP="00E556E9">
      <w:pPr>
        <w:pStyle w:val="a8"/>
        <w:spacing w:before="0" w:after="0"/>
        <w:ind w:firstLine="709"/>
        <w:jc w:val="both"/>
        <w:rPr>
          <w:sz w:val="28"/>
          <w:szCs w:val="28"/>
        </w:rPr>
      </w:pPr>
      <w:r w:rsidRPr="00233F6D">
        <w:rPr>
          <w:sz w:val="28"/>
          <w:szCs w:val="28"/>
        </w:rPr>
        <w:t xml:space="preserve">В целях модернизации инженерной системы и повышения качества услуг, предоставляемых потребителям, переданы в концессию объекты водопроводно-канализационного и теплового хозяйства Волгограда. </w:t>
      </w:r>
    </w:p>
    <w:p w:rsidR="00CE7FEA" w:rsidRPr="00233F6D" w:rsidRDefault="00F0650C" w:rsidP="00E556E9">
      <w:pPr>
        <w:pStyle w:val="a8"/>
        <w:spacing w:before="0" w:after="0"/>
        <w:ind w:firstLine="709"/>
        <w:jc w:val="both"/>
        <w:rPr>
          <w:sz w:val="28"/>
          <w:szCs w:val="28"/>
        </w:rPr>
      </w:pPr>
      <w:r w:rsidRPr="00233F6D">
        <w:rPr>
          <w:sz w:val="28"/>
          <w:szCs w:val="28"/>
        </w:rPr>
        <w:t>В рамках муниципально-частного партнерства администрация Волгограда заключила концессионные соглашения: в 2015 году – с ООО «Концессии водоснабжения» (объем инвестиций 58,0 млрд.руб.), в 2016 году – с ООО «Концессии теплоснабжения» (объем инвестиций 29,6 млрд.руб.). На территории города реализуются мероприятия по восстановлению, модернизации существующих и строительству новых инженерных систем, развитию сферы коммунальной инфраструктуры Волгограда в целом.</w:t>
      </w:r>
    </w:p>
    <w:p w:rsidR="00CE7FEA" w:rsidRPr="00233F6D" w:rsidRDefault="00F0650C" w:rsidP="00E556E9">
      <w:pPr>
        <w:pStyle w:val="a8"/>
        <w:spacing w:before="0" w:after="0"/>
        <w:ind w:firstLine="709"/>
        <w:jc w:val="both"/>
        <w:rPr>
          <w:sz w:val="28"/>
          <w:szCs w:val="28"/>
        </w:rPr>
      </w:pPr>
      <w:r w:rsidRPr="00233F6D">
        <w:rPr>
          <w:sz w:val="28"/>
          <w:szCs w:val="28"/>
        </w:rPr>
        <w:t xml:space="preserve">В отношении систем водоснабжения и водоотведения Волгограда ООО «Концессии водоснабжения» реализуется инвестиционная программа на период 2016–2023 годы с объемом инвестиций 7015,0 млн рублей. Проводятся мероприятия по реконструкции водопроводных и канализационных сетей с большим износом, модернизации насосных станций, реконструкции существующих и строительству новых очистных сооружений. </w:t>
      </w:r>
    </w:p>
    <w:p w:rsidR="00CE7FEA" w:rsidRPr="00233F6D" w:rsidRDefault="00F0650C" w:rsidP="00E556E9">
      <w:pPr>
        <w:pStyle w:val="a8"/>
        <w:spacing w:before="0" w:after="0"/>
        <w:ind w:firstLine="709"/>
        <w:jc w:val="both"/>
        <w:rPr>
          <w:sz w:val="28"/>
          <w:szCs w:val="28"/>
        </w:rPr>
      </w:pPr>
      <w:r w:rsidRPr="00233F6D">
        <w:rPr>
          <w:sz w:val="28"/>
          <w:szCs w:val="28"/>
        </w:rPr>
        <w:t xml:space="preserve">В 2021 году проведена реконструкция здания на главной канализационной насосной станции, начато строительство сетей водоснабжения и водоотведения для подключения жилой застройки по ул. Родниковой в Советском районе, завершены работы 1 и 2 этапа реконструкции сетей водоснабжения и водоотведения по ул. Дзержинского Тракторозаводского района, продолжены работы по реконструкции системы канализации по ул. Карла Либкнехта в Дзержинском районе, </w:t>
      </w:r>
    </w:p>
    <w:p w:rsidR="00CE7FEA" w:rsidRPr="00233F6D" w:rsidRDefault="00F0650C" w:rsidP="00E556E9">
      <w:pPr>
        <w:pStyle w:val="a8"/>
        <w:spacing w:before="0" w:after="0"/>
        <w:ind w:firstLine="709"/>
        <w:jc w:val="both"/>
        <w:rPr>
          <w:sz w:val="28"/>
          <w:szCs w:val="28"/>
        </w:rPr>
      </w:pPr>
      <w:r w:rsidRPr="00233F6D">
        <w:rPr>
          <w:sz w:val="28"/>
          <w:szCs w:val="28"/>
        </w:rPr>
        <w:t xml:space="preserve">В рамках реализации федерального проекта «Оздоровление Волги» в составе национального проекта «Экология» на территории Волгограда построено и получено разрешение на ввод 13 локальных очистных сооружений на выпусках в реку Волга. </w:t>
      </w:r>
    </w:p>
    <w:p w:rsidR="00CE7FEA" w:rsidRPr="00233F6D" w:rsidRDefault="00F0650C" w:rsidP="00E556E9">
      <w:pPr>
        <w:pStyle w:val="a8"/>
        <w:spacing w:before="0" w:after="0"/>
        <w:ind w:firstLine="709"/>
        <w:jc w:val="both"/>
        <w:rPr>
          <w:sz w:val="28"/>
          <w:szCs w:val="28"/>
        </w:rPr>
      </w:pPr>
      <w:r w:rsidRPr="00233F6D">
        <w:rPr>
          <w:sz w:val="28"/>
          <w:szCs w:val="28"/>
        </w:rPr>
        <w:t>Также ведется строительство сооружений биологической очистки на о. Голодный в Волгограде. Ввод 1 очереди объекта запланирован на 2022 год, второй этап строительства планируется завершить в 2024 году.</w:t>
      </w:r>
    </w:p>
    <w:p w:rsidR="00CE7FEA" w:rsidRDefault="00F0650C" w:rsidP="00E556E9">
      <w:pPr>
        <w:pStyle w:val="a8"/>
        <w:spacing w:before="0" w:after="0"/>
        <w:ind w:firstLine="709"/>
        <w:jc w:val="both"/>
        <w:rPr>
          <w:sz w:val="28"/>
          <w:szCs w:val="28"/>
        </w:rPr>
      </w:pPr>
      <w:r w:rsidRPr="00233F6D">
        <w:rPr>
          <w:sz w:val="28"/>
          <w:szCs w:val="28"/>
        </w:rPr>
        <w:lastRenderedPageBreak/>
        <w:t>В отношении систем теплоснабжения Волгограда ООО «Концессии теплоснабжения» реализуется инвестиционная программа на период 2016–2023 годы с объемом инвестиций 6568,7 млн рублей. Проводятся мероприятия по реконструкции тепловых сетей с большим износом, результатом чего стало снижение аварийности на сетях теплоснабжения и обеспечение бесперебойного теплоснабжения населения Волгограда. В 2021 году проведена реконструкция 8 котельных и центральных тепловых пунктов, тепловых сетей централизованного отопления общей протяженностью 38 км.</w:t>
      </w:r>
    </w:p>
    <w:p w:rsidR="00CE7FEA" w:rsidRDefault="00CE7FEA" w:rsidP="00E556E9">
      <w:pPr>
        <w:pStyle w:val="a8"/>
        <w:spacing w:before="0" w:after="0"/>
        <w:ind w:firstLine="709"/>
        <w:jc w:val="both"/>
        <w:rPr>
          <w:strike/>
          <w:sz w:val="20"/>
          <w:szCs w:val="20"/>
        </w:rPr>
      </w:pPr>
    </w:p>
    <w:p w:rsidR="00CE7FEA" w:rsidRDefault="00F0650C" w:rsidP="00E556E9">
      <w:pPr>
        <w:spacing w:after="0" w:line="240" w:lineRule="auto"/>
        <w:ind w:firstLine="709"/>
        <w:rPr>
          <w:rFonts w:ascii="Times New Roman" w:eastAsia="Times New Roman" w:hAnsi="Times New Roman" w:cs="Times New Roman"/>
          <w:i/>
          <w:iCs/>
          <w:sz w:val="28"/>
          <w:szCs w:val="28"/>
        </w:rPr>
      </w:pPr>
      <w:r>
        <w:rPr>
          <w:rFonts w:ascii="Times New Roman" w:hAnsi="Times New Roman"/>
          <w:i/>
          <w:iCs/>
          <w:sz w:val="28"/>
          <w:szCs w:val="28"/>
        </w:rPr>
        <w:t>Жилищная политика</w:t>
      </w:r>
    </w:p>
    <w:p w:rsidR="00CE7FEA" w:rsidRDefault="00F0650C" w:rsidP="00E556E9">
      <w:pPr>
        <w:pStyle w:val="a6"/>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 xml:space="preserve">Объем жилищного строительства в Волгограде в 2021 году составил 450,1 тыс. кв.м, что на 1,6% больше, чем в 2020 году. Всего введено 69 многоквартирных жилых домов (МКД).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общей площади построенного жилья 36,7% приходится на Дзержинский район (165,2 тыс. кв.м) и 22,3% – на Советский район (100,2 тыс. кв.м).</w:t>
      </w:r>
    </w:p>
    <w:p w:rsidR="00CE7FEA" w:rsidRDefault="00F0650C" w:rsidP="00E556E9">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Среди наиболее крупных объектов, введенных в эксплуатацию в 2021 году, следующие:</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«Пересвет-Юг»: МКД в Ворошиловском, Кировском, Красноармейском районах общей площадью 65,0 тыс. м</w:t>
      </w:r>
      <w:r>
        <w:rPr>
          <w:rFonts w:ascii="Times New Roman" w:hAnsi="Times New Roman"/>
          <w:sz w:val="28"/>
          <w:szCs w:val="28"/>
          <w:vertAlign w:val="superscript"/>
        </w:rPr>
        <w:t>2</w:t>
      </w:r>
      <w:r>
        <w:rPr>
          <w:rFonts w:ascii="Times New Roman" w:hAnsi="Times New Roman"/>
          <w:sz w:val="28"/>
          <w:szCs w:val="28"/>
        </w:rPr>
        <w:t xml:space="preserve"> (1408 квартир);</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«Специализированный застройщик «Синара-Девелопмент»: жилая застройка в Дзержинском, Советском районах общей площадью 41,2 тыс. м</w:t>
      </w:r>
      <w:r>
        <w:rPr>
          <w:rFonts w:ascii="Times New Roman" w:hAnsi="Times New Roman"/>
          <w:sz w:val="28"/>
          <w:szCs w:val="28"/>
          <w:vertAlign w:val="superscript"/>
        </w:rPr>
        <w:t>2</w:t>
      </w:r>
      <w:r>
        <w:rPr>
          <w:rFonts w:ascii="Times New Roman" w:hAnsi="Times New Roman"/>
          <w:sz w:val="28"/>
          <w:szCs w:val="28"/>
        </w:rPr>
        <w:t xml:space="preserve"> (752 квартиры);</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«СЗ «Стройсервис»: жилая застройка в Советском, Кировском районах общей площадью 36,7 тыс. м</w:t>
      </w:r>
      <w:r>
        <w:rPr>
          <w:rFonts w:ascii="Times New Roman" w:hAnsi="Times New Roman"/>
          <w:sz w:val="28"/>
          <w:szCs w:val="28"/>
          <w:vertAlign w:val="superscript"/>
        </w:rPr>
        <w:t>2</w:t>
      </w:r>
      <w:r>
        <w:rPr>
          <w:rFonts w:ascii="Times New Roman" w:hAnsi="Times New Roman"/>
          <w:sz w:val="28"/>
          <w:szCs w:val="28"/>
        </w:rPr>
        <w:t xml:space="preserve"> (895 квартир);</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«Рент-Сервис»: жилая застройка в Советском районе общей площадью 29,4 тыс. м</w:t>
      </w:r>
      <w:r>
        <w:rPr>
          <w:rFonts w:ascii="Times New Roman" w:hAnsi="Times New Roman"/>
          <w:sz w:val="28"/>
          <w:szCs w:val="28"/>
          <w:vertAlign w:val="superscript"/>
        </w:rPr>
        <w:t>2</w:t>
      </w:r>
      <w:r>
        <w:rPr>
          <w:rFonts w:ascii="Times New Roman" w:hAnsi="Times New Roman"/>
          <w:sz w:val="28"/>
          <w:szCs w:val="28"/>
        </w:rPr>
        <w:t xml:space="preserve"> (559 квартир);</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«ИнвестГражданСтрой»: МКД в Дзержинском районе общей площадью 14,2 тыс. м</w:t>
      </w:r>
      <w:r>
        <w:rPr>
          <w:rFonts w:ascii="Times New Roman" w:hAnsi="Times New Roman"/>
          <w:sz w:val="28"/>
          <w:szCs w:val="28"/>
          <w:vertAlign w:val="superscript"/>
        </w:rPr>
        <w:t>2</w:t>
      </w:r>
      <w:r>
        <w:rPr>
          <w:rFonts w:ascii="Times New Roman" w:hAnsi="Times New Roman"/>
          <w:sz w:val="28"/>
          <w:szCs w:val="28"/>
        </w:rPr>
        <w:t xml:space="preserve"> (292 квартиры);</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«Континенталь»: МКД в Дзержинском районе общей площадью 14,9 тыс. м</w:t>
      </w:r>
      <w:r>
        <w:rPr>
          <w:rFonts w:ascii="Times New Roman" w:hAnsi="Times New Roman"/>
          <w:sz w:val="28"/>
          <w:szCs w:val="28"/>
          <w:vertAlign w:val="superscript"/>
        </w:rPr>
        <w:t>2</w:t>
      </w:r>
      <w:r>
        <w:rPr>
          <w:rFonts w:ascii="Times New Roman" w:hAnsi="Times New Roman"/>
          <w:sz w:val="28"/>
          <w:szCs w:val="28"/>
        </w:rPr>
        <w:t xml:space="preserve"> (203 квартиры);</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-ООО «Селигер»: жилая застройка в Дзержинском районе общей площадью 12,1 тыс. м</w:t>
      </w:r>
      <w:r>
        <w:rPr>
          <w:rFonts w:ascii="Times New Roman" w:hAnsi="Times New Roman"/>
          <w:sz w:val="28"/>
          <w:szCs w:val="28"/>
          <w:vertAlign w:val="superscript"/>
        </w:rPr>
        <w:t>2</w:t>
      </w:r>
      <w:r>
        <w:rPr>
          <w:rFonts w:ascii="Times New Roman" w:hAnsi="Times New Roman"/>
          <w:sz w:val="28"/>
          <w:szCs w:val="28"/>
        </w:rPr>
        <w:t xml:space="preserve"> (180 квартир).</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2021 году велась активная работа по переселению граждан из аварийного жилья в рамках реализации </w:t>
      </w:r>
      <w:r>
        <w:rPr>
          <w:rFonts w:ascii="Times New Roman" w:hAnsi="Times New Roman"/>
          <w:i/>
          <w:iCs/>
          <w:sz w:val="28"/>
          <w:szCs w:val="28"/>
        </w:rPr>
        <w:t>национального проекта «Жилье и городская среда»</w:t>
      </w:r>
      <w:r>
        <w:rPr>
          <w:rFonts w:ascii="Times New Roman" w:hAnsi="Times New Roman"/>
          <w:sz w:val="28"/>
          <w:szCs w:val="28"/>
        </w:rPr>
        <w:t>. Данные мероприятия будут проходить по 2025 год включительно, в результате чего планируется расселить 146,4 тыс. кв.м аварийного жилья (9,8 тыс. человек).</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Всего в 2019-2021 годах расселены 1270 жилых помещений общей площадью 45,1 тыс. кв.м, в которых проживали 3135 человек.</w:t>
      </w:r>
    </w:p>
    <w:p w:rsidR="00CE7FEA" w:rsidRDefault="00F0650C" w:rsidP="00E556E9">
      <w:pPr>
        <w:tabs>
          <w:tab w:val="left" w:pos="851"/>
        </w:tabs>
        <w:spacing w:after="0" w:line="240" w:lineRule="auto"/>
        <w:ind w:firstLine="709"/>
        <w:jc w:val="both"/>
        <w:rPr>
          <w:rFonts w:ascii="Times New Roman" w:eastAsia="Times New Roman" w:hAnsi="Times New Roman" w:cs="Times New Roman"/>
          <w:spacing w:val="4"/>
          <w:sz w:val="28"/>
          <w:szCs w:val="28"/>
        </w:rPr>
      </w:pPr>
      <w:r>
        <w:rPr>
          <w:rFonts w:ascii="Times New Roman" w:hAnsi="Times New Roman"/>
          <w:sz w:val="28"/>
          <w:szCs w:val="28"/>
        </w:rPr>
        <w:t>Также администрацией Волгограда ведется работа по развитию застроенных территорий, предполагающая строительство инвестором-застройщиком жилья, в том числе вместо аварийного жилищного фонда, с условием его сноса и расселения. На территории Волгограда действуют 2 договора о развитии застроенных территорий Ворошиловского и Краснооктябрьского районов, заключенных администрацией Волгограда с ООО «АСЗ» и АО «Приволжтрансстрой». В рамках</w:t>
      </w:r>
      <w:r>
        <w:rPr>
          <w:rFonts w:ascii="Times New Roman" w:hAnsi="Times New Roman"/>
          <w:spacing w:val="4"/>
          <w:sz w:val="28"/>
          <w:szCs w:val="28"/>
        </w:rPr>
        <w:t xml:space="preserve"> исполнения договоров расселены 2 аварийных МКД и 1 неаварийный, но подлежащий сносу МКД, общей площадью 0,4 тыс. кв.м. </w:t>
      </w:r>
      <w:r>
        <w:rPr>
          <w:rFonts w:ascii="Times New Roman" w:hAnsi="Times New Roman"/>
          <w:sz w:val="28"/>
          <w:szCs w:val="28"/>
        </w:rPr>
        <w:t xml:space="preserve">Взамен сносимого жилья </w:t>
      </w:r>
      <w:r>
        <w:rPr>
          <w:rFonts w:ascii="Times New Roman" w:hAnsi="Times New Roman"/>
          <w:sz w:val="28"/>
          <w:szCs w:val="28"/>
        </w:rPr>
        <w:lastRenderedPageBreak/>
        <w:t xml:space="preserve">будет возведено 8 МКД общей площадью 71,7 тыс. </w:t>
      </w:r>
      <w:r>
        <w:rPr>
          <w:rFonts w:ascii="Times New Roman" w:hAnsi="Times New Roman"/>
          <w:spacing w:val="4"/>
          <w:sz w:val="28"/>
          <w:szCs w:val="28"/>
        </w:rPr>
        <w:t>кв.м. Завершено строительство и введено в эксплуатацию 7 МКД, общей площадью 52,8 тыс. кв.м.</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pStyle w:val="a6"/>
        <w:numPr>
          <w:ilvl w:val="0"/>
          <w:numId w:val="5"/>
        </w:numPr>
        <w:ind w:left="0" w:firstLine="709"/>
        <w:jc w:val="both"/>
        <w:rPr>
          <w:rFonts w:ascii="Times New Roman" w:hAnsi="Times New Roman"/>
          <w:b/>
          <w:bCs/>
          <w:sz w:val="26"/>
          <w:szCs w:val="26"/>
        </w:rPr>
      </w:pPr>
      <w:r>
        <w:rPr>
          <w:rFonts w:ascii="Times New Roman" w:hAnsi="Times New Roman"/>
          <w:b/>
          <w:bCs/>
          <w:sz w:val="26"/>
          <w:szCs w:val="26"/>
        </w:rPr>
        <w:t xml:space="preserve">РАЗВИТИЕ ЭКОНОМИКИ </w:t>
      </w:r>
    </w:p>
    <w:p w:rsidR="00CE7FEA" w:rsidRDefault="00F0650C" w:rsidP="00E556E9">
      <w:pPr>
        <w:tabs>
          <w:tab w:val="left" w:pos="284"/>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Для обеспечения устойчивого экономического роста</w:t>
      </w:r>
      <w:r>
        <w:rPr>
          <w:rFonts w:ascii="Times New Roman" w:hAnsi="Times New Roman"/>
          <w:b/>
          <w:bCs/>
          <w:sz w:val="28"/>
          <w:szCs w:val="28"/>
        </w:rPr>
        <w:t xml:space="preserve"> </w:t>
      </w:r>
      <w:r>
        <w:rPr>
          <w:rFonts w:ascii="Times New Roman" w:hAnsi="Times New Roman"/>
          <w:sz w:val="28"/>
          <w:szCs w:val="28"/>
        </w:rPr>
        <w:t>необходимо, в первую очередь, решить такие стратегические задачи, как развитие производственного сектора, потребительского рынка, предпринимательства, совершенствование бюджетной политики и улучшение инвестиционного климата.</w:t>
      </w:r>
    </w:p>
    <w:p w:rsidR="00CE7FEA" w:rsidRDefault="00CE7FEA" w:rsidP="00E556E9">
      <w:pPr>
        <w:tabs>
          <w:tab w:val="left" w:pos="284"/>
        </w:tabs>
        <w:spacing w:after="0" w:line="240" w:lineRule="auto"/>
        <w:ind w:firstLine="709"/>
        <w:jc w:val="both"/>
        <w:rPr>
          <w:rFonts w:ascii="Times New Roman" w:eastAsia="Times New Roman" w:hAnsi="Times New Roman" w:cs="Times New Roman"/>
          <w:i/>
          <w:iCs/>
          <w:sz w:val="28"/>
          <w:szCs w:val="28"/>
        </w:rPr>
      </w:pPr>
    </w:p>
    <w:p w:rsidR="00CE7FEA" w:rsidRDefault="00F0650C" w:rsidP="00E556E9">
      <w:pPr>
        <w:tabs>
          <w:tab w:val="left" w:pos="284"/>
        </w:tabs>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Промышленность</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Волгоград - многоотраслевой промышленный центр с преобладанием отраслей тяжёлой индустрии. На территории Волгограда находится предприятия всех отраслей промышленности: добыча полезных ископаемых, энергетики и обрабатывающих производств. Доля объёма промышленной продукции Волгограда составляет 42,9% в общем объёме производства Волгоградской области. Всего на территории Волгограда зарегистрировано 1,6 тыс. промышленных предприятий.</w:t>
      </w:r>
    </w:p>
    <w:p w:rsidR="00CE7FEA" w:rsidRPr="006D2D69" w:rsidRDefault="00F0650C" w:rsidP="00E556E9">
      <w:pPr>
        <w:spacing w:after="0" w:line="240" w:lineRule="auto"/>
        <w:ind w:firstLine="709"/>
        <w:jc w:val="both"/>
        <w:rPr>
          <w:rFonts w:ascii="Times New Roman" w:hAnsi="Times New Roman"/>
          <w:color w:val="auto"/>
          <w:sz w:val="28"/>
          <w:szCs w:val="28"/>
        </w:rPr>
      </w:pPr>
      <w:r w:rsidRPr="00233F6D">
        <w:rPr>
          <w:rFonts w:ascii="Times New Roman" w:hAnsi="Times New Roman"/>
          <w:sz w:val="28"/>
          <w:szCs w:val="28"/>
        </w:rPr>
        <w:t xml:space="preserve">Увеличение объёмов промышленности наблюдалось по таким отраслям как металлургическое производство </w:t>
      </w:r>
      <w:r w:rsidR="00AC0EC4" w:rsidRPr="00233F6D">
        <w:rPr>
          <w:rFonts w:ascii="Times New Roman" w:hAnsi="Times New Roman"/>
          <w:sz w:val="28"/>
          <w:szCs w:val="28"/>
        </w:rPr>
        <w:t>–</w:t>
      </w:r>
      <w:r w:rsidRPr="00233F6D">
        <w:rPr>
          <w:rFonts w:ascii="Times New Roman" w:hAnsi="Times New Roman"/>
          <w:sz w:val="28"/>
          <w:szCs w:val="28"/>
        </w:rPr>
        <w:t xml:space="preserve"> </w:t>
      </w:r>
      <w:r w:rsidR="00AC0EC4" w:rsidRPr="006D2D69">
        <w:rPr>
          <w:rFonts w:ascii="Times New Roman" w:hAnsi="Times New Roman"/>
          <w:color w:val="auto"/>
          <w:sz w:val="28"/>
          <w:szCs w:val="28"/>
        </w:rPr>
        <w:t>на 60%</w:t>
      </w:r>
      <w:r w:rsidRPr="006D2D69">
        <w:rPr>
          <w:rFonts w:ascii="Times New Roman" w:hAnsi="Times New Roman"/>
          <w:color w:val="auto"/>
          <w:sz w:val="28"/>
          <w:szCs w:val="28"/>
        </w:rPr>
        <w:t>, химическое производство -  на 26%, производство прочей неметаллической минеральной продукции - на 22,7% производство резиновых и пластмассовых изделий - на 9,1%.</w:t>
      </w:r>
    </w:p>
    <w:p w:rsidR="00CE7FEA" w:rsidRDefault="00AC0EC4" w:rsidP="00E556E9">
      <w:pPr>
        <w:spacing w:after="0" w:line="240" w:lineRule="auto"/>
        <w:ind w:firstLine="709"/>
        <w:jc w:val="both"/>
        <w:rPr>
          <w:rFonts w:ascii="Times New Roman" w:eastAsia="Times New Roman" w:hAnsi="Times New Roman" w:cs="Times New Roman"/>
          <w:sz w:val="28"/>
          <w:szCs w:val="28"/>
        </w:rPr>
      </w:pPr>
      <w:r w:rsidRPr="006D2D69">
        <w:rPr>
          <w:rFonts w:ascii="Times New Roman" w:hAnsi="Times New Roman"/>
          <w:color w:val="auto"/>
          <w:sz w:val="28"/>
          <w:szCs w:val="28"/>
        </w:rPr>
        <w:t>Доля промышленных предприятий в общем объеме налоговых поступлений с территории Волгограда составляет более 50%.</w:t>
      </w:r>
      <w:r w:rsidR="00F0650C" w:rsidRPr="006D2D69">
        <w:rPr>
          <w:rFonts w:ascii="Times New Roman" w:hAnsi="Times New Roman"/>
          <w:color w:val="auto"/>
          <w:sz w:val="28"/>
          <w:szCs w:val="28"/>
        </w:rPr>
        <w:t xml:space="preserve"> На промышленных предприятиях работает порядка 50 тыс. человек или 10% всей рабочей силы Волгограда. Объем промышленного производства за 2021</w:t>
      </w:r>
      <w:r w:rsidR="00C33551" w:rsidRPr="006D2D69">
        <w:rPr>
          <w:rFonts w:ascii="Times New Roman" w:hAnsi="Times New Roman"/>
          <w:color w:val="auto"/>
          <w:sz w:val="28"/>
          <w:szCs w:val="28"/>
        </w:rPr>
        <w:t xml:space="preserve"> год составил 337,0 млрд </w:t>
      </w:r>
      <w:r w:rsidR="00C33551">
        <w:rPr>
          <w:rFonts w:ascii="Times New Roman" w:hAnsi="Times New Roman"/>
          <w:sz w:val="28"/>
          <w:szCs w:val="28"/>
        </w:rPr>
        <w:t>рублей</w:t>
      </w:r>
      <w:r w:rsidR="00F0650C">
        <w:rPr>
          <w:rFonts w:ascii="Times New Roman" w:hAnsi="Times New Roman"/>
          <w:sz w:val="28"/>
          <w:szCs w:val="28"/>
        </w:rPr>
        <w:t xml:space="preserve">.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На сегодняшний день действует 95 соглашений о социально-экономическом сотрудничестве, заключенных между Администрацией Волгоградской области, администрацией Волгограда и предприятиями, предусматривающих обязательства предприятий по увеличению объемов производств, объема инвестиций, прибыли, фонда оплаты труда и количества рабочих мест на предприятиях города. Администрация Волгограда со своей стороны обязуется создавать условия инвестиционной привлекательности и оказывать предприятиям поддержку в реализации значимых проектов.  </w:t>
      </w:r>
    </w:p>
    <w:p w:rsidR="00CE7FEA" w:rsidRDefault="00CE7FEA" w:rsidP="00E556E9">
      <w:pPr>
        <w:spacing w:after="0" w:line="240" w:lineRule="auto"/>
        <w:ind w:firstLine="709"/>
        <w:jc w:val="both"/>
        <w:rPr>
          <w:rFonts w:ascii="Times New Roman" w:eastAsia="Times New Roman" w:hAnsi="Times New Roman" w:cs="Times New Roman"/>
          <w:i/>
          <w:iCs/>
          <w:sz w:val="28"/>
          <w:szCs w:val="28"/>
        </w:rPr>
      </w:pPr>
    </w:p>
    <w:p w:rsidR="00CE7FEA" w:rsidRPr="00233F6D" w:rsidRDefault="00F0650C" w:rsidP="00E556E9">
      <w:pPr>
        <w:spacing w:after="0" w:line="240" w:lineRule="auto"/>
        <w:ind w:firstLine="709"/>
        <w:jc w:val="both"/>
        <w:rPr>
          <w:rFonts w:ascii="Times New Roman" w:hAnsi="Times New Roman"/>
          <w:i/>
          <w:sz w:val="28"/>
          <w:szCs w:val="28"/>
        </w:rPr>
      </w:pPr>
      <w:r w:rsidRPr="00233F6D">
        <w:rPr>
          <w:rFonts w:ascii="Times New Roman" w:hAnsi="Times New Roman"/>
          <w:i/>
          <w:sz w:val="28"/>
          <w:szCs w:val="28"/>
        </w:rPr>
        <w:t>Предпринимательство</w:t>
      </w:r>
    </w:p>
    <w:p w:rsidR="00AE4074" w:rsidRPr="00C33551" w:rsidRDefault="00F0650C" w:rsidP="00E556E9">
      <w:pPr>
        <w:spacing w:after="0" w:line="240" w:lineRule="auto"/>
        <w:ind w:firstLine="709"/>
        <w:jc w:val="both"/>
        <w:rPr>
          <w:rFonts w:ascii="Times New Roman" w:hAnsi="Times New Roman"/>
          <w:color w:val="auto"/>
          <w:sz w:val="28"/>
          <w:szCs w:val="28"/>
        </w:rPr>
      </w:pPr>
      <w:r w:rsidRPr="00233F6D">
        <w:rPr>
          <w:rFonts w:ascii="Times New Roman" w:hAnsi="Times New Roman"/>
          <w:sz w:val="28"/>
          <w:szCs w:val="28"/>
        </w:rPr>
        <w:t xml:space="preserve">В сфере малого и среднего бизнеса задействована почти половина всей рабочей силы Волгограда. Количество субъектов малого и среднего предпринимательства в расчете на 1 тыс. человек населения Волгограда составило 36,3 человека; количество индивидуальных предпринимателей – 22,9 человек. </w:t>
      </w:r>
      <w:r w:rsidR="00AE4074" w:rsidRPr="00C33551">
        <w:rPr>
          <w:rFonts w:ascii="Times New Roman" w:hAnsi="Times New Roman"/>
          <w:color w:val="auto"/>
          <w:sz w:val="28"/>
          <w:szCs w:val="28"/>
        </w:rPr>
        <w:t>Уровень предпринимательской активности субъектов малого и среднего предпринимательства не сократился в услови</w:t>
      </w:r>
      <w:r w:rsidR="00C33551" w:rsidRPr="00C33551">
        <w:rPr>
          <w:rFonts w:ascii="Times New Roman" w:hAnsi="Times New Roman"/>
          <w:color w:val="auto"/>
          <w:sz w:val="28"/>
          <w:szCs w:val="28"/>
        </w:rPr>
        <w:t>ях ограничения ряда отраслей и э</w:t>
      </w:r>
      <w:r w:rsidR="00AE4074" w:rsidRPr="00C33551">
        <w:rPr>
          <w:rFonts w:ascii="Times New Roman" w:hAnsi="Times New Roman"/>
          <w:color w:val="auto"/>
          <w:sz w:val="28"/>
          <w:szCs w:val="28"/>
        </w:rPr>
        <w:t>кономический оборот субъектов МСП за 2021 год составил 406</w:t>
      </w:r>
      <w:r w:rsidR="000357C6" w:rsidRPr="00C33551">
        <w:rPr>
          <w:rFonts w:ascii="Times New Roman" w:hAnsi="Times New Roman"/>
          <w:color w:val="auto"/>
          <w:sz w:val="28"/>
          <w:szCs w:val="28"/>
        </w:rPr>
        <w:t xml:space="preserve"> </w:t>
      </w:r>
      <w:r w:rsidR="00C33551" w:rsidRPr="00C33551">
        <w:rPr>
          <w:rFonts w:ascii="Times New Roman" w:hAnsi="Times New Roman"/>
          <w:color w:val="auto"/>
          <w:sz w:val="28"/>
          <w:szCs w:val="28"/>
        </w:rPr>
        <w:t xml:space="preserve">665,5 млн. рублей. </w:t>
      </w:r>
    </w:p>
    <w:p w:rsidR="00E40B97" w:rsidRPr="00233F6D" w:rsidRDefault="00E40B97"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На территории Волгограда действует муниципальная программа «Развитие инвестиционной и предпринимательской деятельности в Волгограде». Поддержка субъектов малого и среднего бизнеса осуществляется путем оказания имущественной поддержки; информирования субъектов предпринимательства о муниципальных закупках и о действующих мерах поддержки; проведения </w:t>
      </w:r>
      <w:r w:rsidRPr="00233F6D">
        <w:rPr>
          <w:rFonts w:ascii="Times New Roman" w:hAnsi="Times New Roman"/>
          <w:sz w:val="28"/>
          <w:szCs w:val="28"/>
        </w:rPr>
        <w:lastRenderedPageBreak/>
        <w:t>различных конкурсов, направленных на популяризацию предпринимательства в городе.</w:t>
      </w:r>
    </w:p>
    <w:p w:rsidR="00E40B97" w:rsidRPr="00233F6D" w:rsidRDefault="00E40B97"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В соответствии с национальным проектом «Малое и среднее предпринимательство и поддержка индивидуальной предпринимательской инициативы» в рамках заключенного между администрацией Волгограда и ГАУ ВО «Мой бизнес» соглашения о реализации на территории Волгограда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самозанятыми гражданами» более 500 субъектов МСП Волгограда получили комплексные услуги в ГАУ ВО «Мой бизнес». </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Инвестиции</w:t>
      </w:r>
    </w:p>
    <w:p w:rsidR="00CE7FEA" w:rsidRDefault="00F0650C" w:rsidP="00E556E9">
      <w:pPr>
        <w:pStyle w:val="a6"/>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 xml:space="preserve">Администрацией Волгограда за 2021 год заключено 27 инвестиционных соглашений, из которых 2 направлены на решение проблем обманутых дольщиков, в рамках 3 соглашений планируется создание социально-культурных объектов, 20 соглашений предполагают передачу во введённых жилых домах в муниципальную собственность не менее 4,65% жилых помещений для переселения граждан из аварийного фонда, так же впервые заключены соглашения по созданию транспортно-пересадочного узла в Дзержинском районе и технопарка в пойме р. Царицы. Достигнуто решение о строительстве распределительного (логистического) центра – «Центр обеспечения омниканальной торговли» Wildberries. </w:t>
      </w:r>
    </w:p>
    <w:p w:rsidR="00CE7FEA" w:rsidRPr="00233F6D" w:rsidRDefault="00F0650C" w:rsidP="00E556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соглашения о муниципально-частном партнерстве, заключенного в 2018 году между администрацией Волгограда и ЧОУ СОШ «Поколение», реализуется проект по созданию объектов физкультурно-спортивной и образовательной инфраструктуры на территории Центрального района Волгограда. На месте аварийного здания школы олимпийского резерва по волейболу появились два новых современных здания – Спортивный комплекс общей площадью 855 кв.м и Центр дополнительного образования общей площадью 1500 кв.м. При этом муниципалитет сохраняет право собственности на новый спортивный комплекс. </w:t>
      </w:r>
      <w:r w:rsidR="00D02D8C">
        <w:rPr>
          <w:rFonts w:ascii="Times New Roman" w:hAnsi="Times New Roman"/>
          <w:sz w:val="28"/>
          <w:szCs w:val="28"/>
        </w:rPr>
        <w:t>Объем инвестиций в социальную инфраструктур</w:t>
      </w:r>
      <w:r w:rsidR="00880C9E">
        <w:rPr>
          <w:rFonts w:ascii="Times New Roman" w:hAnsi="Times New Roman"/>
          <w:sz w:val="28"/>
          <w:szCs w:val="28"/>
        </w:rPr>
        <w:t>у</w:t>
      </w:r>
      <w:r w:rsidR="00D02D8C">
        <w:rPr>
          <w:rFonts w:ascii="Times New Roman" w:hAnsi="Times New Roman"/>
          <w:sz w:val="28"/>
          <w:szCs w:val="28"/>
        </w:rPr>
        <w:t xml:space="preserve"> по этому проекту составил </w:t>
      </w:r>
      <w:r w:rsidRPr="00233F6D">
        <w:rPr>
          <w:rFonts w:ascii="Times New Roman" w:hAnsi="Times New Roman"/>
          <w:sz w:val="28"/>
          <w:szCs w:val="28"/>
        </w:rPr>
        <w:t>43 млн</w:t>
      </w:r>
      <w:r w:rsidR="00880C9E">
        <w:rPr>
          <w:rFonts w:ascii="Times New Roman" w:hAnsi="Times New Roman"/>
          <w:sz w:val="28"/>
          <w:szCs w:val="28"/>
        </w:rPr>
        <w:t>.</w:t>
      </w:r>
      <w:r>
        <w:rPr>
          <w:rFonts w:ascii="Times New Roman" w:hAnsi="Times New Roman"/>
          <w:sz w:val="28"/>
          <w:szCs w:val="28"/>
        </w:rPr>
        <w:t xml:space="preserve"> рублей. </w:t>
      </w:r>
    </w:p>
    <w:p w:rsidR="00CE7FEA" w:rsidRDefault="00CE7FEA"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p>
    <w:p w:rsidR="00CE7FEA" w:rsidRDefault="00F0650C" w:rsidP="00E556E9">
      <w:pPr>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Потребительский рынок</w:t>
      </w:r>
    </w:p>
    <w:p w:rsidR="00CE7FEA" w:rsidRDefault="00F0650C" w:rsidP="00E556E9">
      <w:pPr>
        <w:spacing w:after="0" w:line="240" w:lineRule="auto"/>
        <w:ind w:firstLine="709"/>
        <w:jc w:val="both"/>
      </w:pPr>
      <w:r>
        <w:rPr>
          <w:rFonts w:ascii="Times New Roman" w:hAnsi="Times New Roman"/>
          <w:sz w:val="28"/>
          <w:szCs w:val="28"/>
        </w:rPr>
        <w:t xml:space="preserve">В 2021 году продолжалась </w:t>
      </w:r>
      <w:r>
        <w:rPr>
          <w:rFonts w:ascii="Times New Roman" w:hAnsi="Times New Roman"/>
          <w:sz w:val="28"/>
          <w:szCs w:val="28"/>
          <w:shd w:val="clear" w:color="auto" w:fill="FFFFFF"/>
        </w:rPr>
        <w:t xml:space="preserve">работа по оптимизации схемы размещения </w:t>
      </w:r>
      <w:r>
        <w:rPr>
          <w:rFonts w:ascii="Times New Roman" w:hAnsi="Times New Roman"/>
          <w:sz w:val="28"/>
          <w:szCs w:val="28"/>
        </w:rPr>
        <w:t>нестационарных торговых объектов (схема НТО).</w:t>
      </w:r>
      <w:r>
        <w:t xml:space="preserve">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 состоянию на 1 января 2022 года схема НТО включала 2364 места для размещения НТО, в том числе: для размещения киосков, павильонов, торговых галерей – 1649 мест; сезонных объектов – 715 мест.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Размещение торговых галерей на местах, определенных </w:t>
      </w:r>
      <w:r>
        <w:rPr>
          <w:rFonts w:ascii="Times New Roman" w:hAnsi="Times New Roman"/>
          <w:sz w:val="28"/>
          <w:szCs w:val="28"/>
          <w:shd w:val="clear" w:color="auto" w:fill="FFFFFF"/>
        </w:rPr>
        <w:t xml:space="preserve">схемой </w:t>
      </w:r>
      <w:r>
        <w:rPr>
          <w:rFonts w:ascii="Times New Roman" w:hAnsi="Times New Roman"/>
          <w:sz w:val="28"/>
          <w:szCs w:val="28"/>
        </w:rPr>
        <w:t xml:space="preserve">НТО, а также киосков, павильонов на свободных местах осуществляется по результатам конкурсов на право размещения НТО.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 целью предоставления субъектам предпринимательства Волгограда возможности осуществлять нестационарную торговую деятельность с планированием бизнеса на срок не менее десяти лет, срок действия схемы НТО на территории Волгограда продлен на пять лет до 31 декабря 2026 года включительно.</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В 2021 году продолжена работа по выявлению и демонтажу самовольно установленных НТО. На территории Волгограда демонтировано в 2021 году – 147</w:t>
      </w:r>
      <w:r w:rsidR="00E24C1C" w:rsidRPr="00E24C1C">
        <w:rPr>
          <w:rFonts w:ascii="Times New Roman" w:hAnsi="Times New Roman"/>
          <w:sz w:val="28"/>
          <w:szCs w:val="28"/>
        </w:rPr>
        <w:t xml:space="preserve"> </w:t>
      </w:r>
      <w:r w:rsidR="00E24C1C">
        <w:rPr>
          <w:rFonts w:ascii="Times New Roman" w:hAnsi="Times New Roman"/>
          <w:sz w:val="28"/>
          <w:szCs w:val="28"/>
        </w:rPr>
        <w:t>незаконных объектов</w:t>
      </w:r>
      <w:r>
        <w:rPr>
          <w:rFonts w:ascii="Times New Roman" w:hAnsi="Times New Roman"/>
          <w:sz w:val="28"/>
          <w:szCs w:val="28"/>
        </w:rPr>
        <w:t>.</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целях расширения рынка сельскохозяйственной продукции утверждено 64 места проведения ярмарок на территории Волгограда, на которых предусмотрено 3000 торговых мест, в том числе не менее 10% мест для товаропроизводителей Волгоградской области, а также граждан, ведущих личное подсобное хозяйство, занимающихся садоводством, огородничеством, животноводством.</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Действуют 6 розничных рынков, в том числе 1 сельскохозяйственный и 5 универсальных с предоставлением 1390 торговых мест. Местным сельхозтоваропроизводителям на сельскохозяйственных рынках Волгограда выделено 50% от общего количества предусмотренных торговых мест.</w:t>
      </w:r>
    </w:p>
    <w:p w:rsidR="00CE7FEA" w:rsidRDefault="00F0650C" w:rsidP="00E556E9">
      <w:pPr>
        <w:spacing w:after="0" w:line="240" w:lineRule="auto"/>
        <w:ind w:firstLine="709"/>
        <w:jc w:val="both"/>
        <w:rPr>
          <w:rFonts w:ascii="Times New Roman" w:eastAsia="Times New Roman" w:hAnsi="Times New Roman" w:cs="Times New Roman"/>
          <w:strike/>
          <w:color w:val="FF0000"/>
          <w:sz w:val="28"/>
          <w:szCs w:val="28"/>
          <w:u w:color="FF0000"/>
        </w:rPr>
      </w:pPr>
      <w:r>
        <w:rPr>
          <w:rFonts w:ascii="Times New Roman" w:hAnsi="Times New Roman"/>
          <w:sz w:val="28"/>
          <w:szCs w:val="28"/>
        </w:rPr>
        <w:t>В настоящее время потребительский рынок Волгограда имеет хорошо развитую структуру. Инфраструктуру розничной сети Волгограда представляют более 6 600 субъектов розничной торговли, из которых около 600 являются предприятиями розничных сетевых компаний.</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Обеспеченность торговыми площадями в расчете на 1000 жителей достигла 940,2 кв.м</w:t>
      </w:r>
      <w:r w:rsidR="006B5D1A">
        <w:rPr>
          <w:rFonts w:ascii="Times New Roman" w:hAnsi="Times New Roman"/>
          <w:sz w:val="28"/>
          <w:szCs w:val="28"/>
        </w:rPr>
        <w:t xml:space="preserve">, что выше </w:t>
      </w:r>
      <w:r>
        <w:rPr>
          <w:rFonts w:ascii="Times New Roman" w:hAnsi="Times New Roman"/>
          <w:sz w:val="28"/>
          <w:szCs w:val="28"/>
        </w:rPr>
        <w:t>утвержденн</w:t>
      </w:r>
      <w:r w:rsidR="006B5D1A">
        <w:rPr>
          <w:rFonts w:ascii="Times New Roman" w:hAnsi="Times New Roman"/>
          <w:sz w:val="28"/>
          <w:szCs w:val="28"/>
        </w:rPr>
        <w:t>ого</w:t>
      </w:r>
      <w:r>
        <w:rPr>
          <w:rFonts w:ascii="Times New Roman" w:hAnsi="Times New Roman"/>
          <w:sz w:val="28"/>
          <w:szCs w:val="28"/>
        </w:rPr>
        <w:t xml:space="preserve"> для городского округа норматив</w:t>
      </w:r>
      <w:r w:rsidR="006B5D1A">
        <w:rPr>
          <w:rFonts w:ascii="Times New Roman" w:hAnsi="Times New Roman"/>
          <w:sz w:val="28"/>
          <w:szCs w:val="28"/>
        </w:rPr>
        <w:t>а</w:t>
      </w:r>
      <w:r>
        <w:rPr>
          <w:rFonts w:ascii="Times New Roman" w:hAnsi="Times New Roman"/>
          <w:sz w:val="28"/>
          <w:szCs w:val="28"/>
        </w:rPr>
        <w:t xml:space="preserve"> (546,9 кв.м на 1000 человек).</w:t>
      </w:r>
    </w:p>
    <w:p w:rsidR="00CE7FEA" w:rsidRDefault="00CE7FEA" w:rsidP="00E556E9">
      <w:pPr>
        <w:spacing w:after="0" w:line="240" w:lineRule="auto"/>
        <w:ind w:firstLine="709"/>
        <w:jc w:val="both"/>
        <w:rPr>
          <w:rFonts w:ascii="Times New Roman" w:eastAsia="Times New Roman" w:hAnsi="Times New Roman" w:cs="Times New Roman"/>
          <w:i/>
          <w:iCs/>
          <w:sz w:val="20"/>
          <w:szCs w:val="20"/>
        </w:rPr>
      </w:pPr>
    </w:p>
    <w:p w:rsidR="00CE7FEA" w:rsidRDefault="00F0650C" w:rsidP="00E556E9">
      <w:pPr>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Доходы и расходы бюджета Волгограда</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Доходы бюджета Волгограда по итогам 2021 года получены в объеме 26,0 млрд рублей, что на 0,6 млрд рублей или на 2,2% выше уровня 2020 года. Собственные доходы составили 7,3 млрд рублей. Основная доля налоговых поступлений обеспечена налогом на доходы физических лиц – 65,8% и земельным налогом – 15,6%. Поступления по неналоговым доходам составили 1,6 млрд рублей и сформированы в основном от поступлений по арендной плате за земельные участки (42,4%) и от доходов от продажи материальных и нематериальных активов (14,6%). Доходы бюджета Волгограда в части безвозмездных поступлений исполнены в сумме 18,7 млрд рублей. </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городе действует практика инициативного бюджетирования. В 2021 году с учетом пожеланий жителей города реализовано 38 проектов по благоустройству территорий, ремонту и оснащению социально-значимых объектов, приобретению и установке спортивных тренажеров и другого оборудования. Из регионального бюджета на эти цели было направлено 20,5 млн рублей, из бюджета города – 2,0 млн рублей, средства граждан в рамках софинансирования проектов составили 0,3 млн рублей, средства внебюджетных источников – 0,9 млн рублей. В 2022 году практика инициативного бюджетирования будет продолжена.</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Расходы бюджета Волгограда за 2021 год составили 26,2 млрд рублей, что на 1,6 млрд рублей или на 6,6% выше уровня 2020 года. </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Финансирование по приоритетным направлениям расходов бюджета Волгограда в 2021 году осуществлялось в рамках 15 муниципальных программ и 3 ведомственных целевых программы. Доля программных расходов бюджета в 2021 году составила 86,8% от общего объема расходов бюджета Волгограда. </w:t>
      </w:r>
    </w:p>
    <w:p w:rsidR="00CE7FEA" w:rsidRDefault="00F0650C" w:rsidP="00E556E9">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На 2022 год доходы и расходы бюджета запланированы в объеме 23,4 млрд рублей. Бюджет Волгограда на 2022-2024 годы сформирован с нулевым значением дефицита.</w:t>
      </w:r>
    </w:p>
    <w:p w:rsidR="00AC0EC4" w:rsidRPr="00E40B97" w:rsidRDefault="00AC0EC4" w:rsidP="00E556E9">
      <w:pPr>
        <w:suppressAutoHyphens/>
        <w:spacing w:after="0" w:line="240" w:lineRule="auto"/>
        <w:ind w:firstLine="709"/>
        <w:jc w:val="both"/>
        <w:rPr>
          <w:rFonts w:ascii="Times New Roman" w:hAnsi="Times New Roman"/>
          <w:color w:val="auto"/>
          <w:sz w:val="28"/>
          <w:szCs w:val="28"/>
        </w:rPr>
      </w:pPr>
      <w:r w:rsidRPr="00E40B97">
        <w:rPr>
          <w:rFonts w:ascii="Times New Roman" w:hAnsi="Times New Roman"/>
          <w:color w:val="auto"/>
          <w:sz w:val="28"/>
          <w:szCs w:val="28"/>
        </w:rPr>
        <w:lastRenderedPageBreak/>
        <w:t>Объем муниципального долга Волгограда по состоянию на 01.01.2022 г. составил 7 220,0 млн рублей.</w:t>
      </w:r>
      <w:r w:rsidR="00E571B7">
        <w:rPr>
          <w:rFonts w:ascii="Times New Roman" w:hAnsi="Times New Roman"/>
          <w:color w:val="auto"/>
          <w:sz w:val="28"/>
          <w:szCs w:val="28"/>
        </w:rPr>
        <w:t xml:space="preserve"> </w:t>
      </w:r>
      <w:r w:rsidRPr="00E40B97">
        <w:rPr>
          <w:rFonts w:ascii="Times New Roman" w:hAnsi="Times New Roman"/>
          <w:color w:val="auto"/>
          <w:sz w:val="28"/>
          <w:szCs w:val="28"/>
        </w:rPr>
        <w:t>В 2021 году администрация Волгограда продолжила взаимодействие с Управлением Федерального казначейства по Волгоградской области в части привлечения бюджетного кредита. В 2021 году привлечено и погашено бюджетного кредита на сумму 617,0 млн рублей. Это позволило замещать в течение 2021 года долговые обязательства на более льготных условиях. В результате экономия расходов на обслуживание муниципального долга Волгограда составила 12,0 млн рублей.</w:t>
      </w:r>
    </w:p>
    <w:p w:rsidR="00AC0EC4" w:rsidRPr="00E40B97" w:rsidRDefault="00AC0EC4" w:rsidP="00E556E9">
      <w:pPr>
        <w:suppressAutoHyphens/>
        <w:spacing w:after="0" w:line="240" w:lineRule="auto"/>
        <w:ind w:firstLine="709"/>
        <w:jc w:val="both"/>
        <w:rPr>
          <w:rFonts w:ascii="Times New Roman" w:hAnsi="Times New Roman"/>
          <w:color w:val="auto"/>
          <w:sz w:val="28"/>
          <w:szCs w:val="28"/>
        </w:rPr>
      </w:pPr>
      <w:r w:rsidRPr="00E40B97">
        <w:rPr>
          <w:rFonts w:ascii="Times New Roman" w:hAnsi="Times New Roman"/>
          <w:color w:val="auto"/>
          <w:sz w:val="28"/>
          <w:szCs w:val="28"/>
        </w:rPr>
        <w:t>16.08.2021 г. в соответствии с Перечнем поручений Президента Российской Федерации по реализации Послания Президента Федеральному Собранию, бюджету Волгограда из областного бюджета был предоставлен бюджетный кредит для замещения долговых обязательств по кредитам, полученным от кредитных организаций, в сумме 5 311,8 млн рублей, экономия расходов на обслуживание муниципального долга Волгограда в результате замещения в 2021 году составила 125,0 млн рублей.</w:t>
      </w:r>
    </w:p>
    <w:p w:rsidR="00AC0EC4" w:rsidRPr="00E40B97" w:rsidRDefault="00AC0EC4" w:rsidP="00E556E9">
      <w:pPr>
        <w:suppressAutoHyphens/>
        <w:spacing w:after="0" w:line="240" w:lineRule="auto"/>
        <w:ind w:firstLine="709"/>
        <w:jc w:val="both"/>
        <w:rPr>
          <w:rFonts w:ascii="Times New Roman" w:hAnsi="Times New Roman"/>
          <w:color w:val="auto"/>
          <w:sz w:val="28"/>
          <w:szCs w:val="28"/>
        </w:rPr>
      </w:pPr>
      <w:r w:rsidRPr="00E40B97">
        <w:rPr>
          <w:rFonts w:ascii="Times New Roman" w:hAnsi="Times New Roman"/>
          <w:color w:val="auto"/>
          <w:sz w:val="28"/>
          <w:szCs w:val="28"/>
        </w:rPr>
        <w:t>Таким образом, общая сумма экономии расходов на обслуживание муниципального долга Волгограда составила 154,3 млн рублей.</w:t>
      </w:r>
    </w:p>
    <w:p w:rsidR="00E40B97" w:rsidRPr="00D02D8C" w:rsidRDefault="00E40B97" w:rsidP="00E556E9">
      <w:pPr>
        <w:suppressAutoHyphens/>
        <w:spacing w:after="0" w:line="240" w:lineRule="auto"/>
        <w:ind w:firstLine="709"/>
        <w:jc w:val="both"/>
        <w:rPr>
          <w:rFonts w:ascii="Times New Roman" w:hAnsi="Times New Roman"/>
          <w:color w:val="FF0000"/>
          <w:sz w:val="28"/>
          <w:szCs w:val="28"/>
        </w:rPr>
      </w:pPr>
    </w:p>
    <w:p w:rsidR="00D02D8C" w:rsidRDefault="00D02D8C" w:rsidP="00E556E9">
      <w:pPr>
        <w:tabs>
          <w:tab w:val="left" w:pos="1134"/>
        </w:tabs>
        <w:spacing w:after="0" w:line="240" w:lineRule="auto"/>
        <w:ind w:firstLine="709"/>
        <w:jc w:val="both"/>
        <w:rPr>
          <w:rFonts w:ascii="Times New Roman" w:eastAsia="Times New Roman" w:hAnsi="Times New Roman" w:cs="Times New Roman"/>
          <w:i/>
          <w:iCs/>
          <w:sz w:val="28"/>
          <w:szCs w:val="28"/>
        </w:rPr>
      </w:pPr>
      <w:r>
        <w:rPr>
          <w:rFonts w:ascii="Times New Roman" w:hAnsi="Times New Roman"/>
          <w:i/>
          <w:iCs/>
          <w:sz w:val="28"/>
          <w:szCs w:val="28"/>
        </w:rPr>
        <w:t xml:space="preserve">Строительство </w:t>
      </w:r>
    </w:p>
    <w:p w:rsidR="00D02D8C" w:rsidRDefault="00D02D8C" w:rsidP="00E556E9">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2021 году осуществлялось строительство следующих объектов в рамках реализации национальных и приоритетных проектов за счет средств всех уровней бюджета:</w:t>
      </w:r>
    </w:p>
    <w:p w:rsidR="00D02D8C" w:rsidRDefault="00D02D8C" w:rsidP="00E556E9">
      <w:pPr>
        <w:pStyle w:val="a6"/>
        <w:numPr>
          <w:ilvl w:val="0"/>
          <w:numId w:val="7"/>
        </w:numPr>
        <w:ind w:left="0" w:firstLine="709"/>
        <w:jc w:val="both"/>
        <w:rPr>
          <w:rFonts w:ascii="Times New Roman" w:hAnsi="Times New Roman"/>
          <w:i/>
          <w:iCs/>
          <w:sz w:val="28"/>
          <w:szCs w:val="28"/>
          <w:lang w:val="ru-RU"/>
        </w:rPr>
      </w:pPr>
      <w:r>
        <w:rPr>
          <w:rFonts w:ascii="Times New Roman" w:hAnsi="Times New Roman"/>
          <w:i/>
          <w:iCs/>
          <w:sz w:val="28"/>
          <w:szCs w:val="28"/>
          <w:lang w:val="ru-RU"/>
        </w:rPr>
        <w:t>Национальный проект «Образование».</w:t>
      </w:r>
    </w:p>
    <w:p w:rsidR="00D02D8C" w:rsidRDefault="00D02D8C" w:rsidP="00E556E9">
      <w:pPr>
        <w:pStyle w:val="a6"/>
        <w:tabs>
          <w:tab w:val="left" w:pos="993"/>
        </w:tabs>
        <w:ind w:left="0" w:firstLine="709"/>
        <w:jc w:val="both"/>
        <w:rPr>
          <w:rFonts w:ascii="Times New Roman" w:hAnsi="Times New Roman"/>
          <w:sz w:val="28"/>
          <w:szCs w:val="28"/>
          <w:lang w:val="ru-RU"/>
        </w:rPr>
      </w:pPr>
      <w:r>
        <w:rPr>
          <w:rFonts w:ascii="Times New Roman" w:hAnsi="Times New Roman"/>
          <w:sz w:val="28"/>
          <w:szCs w:val="28"/>
          <w:lang w:val="ru-RU"/>
        </w:rPr>
        <w:t xml:space="preserve">Начато строительство двух школ на 1000 мест в Красноармейском (ул. 2-я Штурманская) и Ворошиловском (ул. Кузнецкая) районах, проектирование с последующим строительством школы на 1280 мест в Дзержинском районе (ул. им. Кортоева). Заключен муниципальный контракт на строительство школы на 1000 мест в Дзержинском районе (ул. Шекснинская). </w:t>
      </w:r>
    </w:p>
    <w:p w:rsidR="00D02D8C" w:rsidRDefault="00D02D8C" w:rsidP="00E556E9">
      <w:pPr>
        <w:pStyle w:val="a6"/>
        <w:tabs>
          <w:tab w:val="left" w:pos="993"/>
        </w:tabs>
        <w:ind w:left="0" w:firstLine="709"/>
        <w:jc w:val="both"/>
        <w:rPr>
          <w:rFonts w:ascii="Times New Roman" w:eastAsia="Times New Roman" w:hAnsi="Times New Roman" w:cs="Times New Roman"/>
          <w:sz w:val="28"/>
          <w:szCs w:val="28"/>
          <w:lang w:val="ru-RU"/>
        </w:rPr>
      </w:pPr>
    </w:p>
    <w:p w:rsidR="00D02D8C" w:rsidRDefault="00D02D8C" w:rsidP="00E556E9">
      <w:pPr>
        <w:pStyle w:val="a6"/>
        <w:numPr>
          <w:ilvl w:val="0"/>
          <w:numId w:val="7"/>
        </w:numPr>
        <w:ind w:left="0" w:firstLine="709"/>
        <w:jc w:val="both"/>
        <w:rPr>
          <w:rFonts w:ascii="Times New Roman" w:hAnsi="Times New Roman"/>
          <w:i/>
          <w:iCs/>
          <w:sz w:val="28"/>
          <w:szCs w:val="28"/>
          <w:lang w:val="ru-RU"/>
        </w:rPr>
      </w:pPr>
      <w:r>
        <w:rPr>
          <w:rFonts w:ascii="Times New Roman" w:hAnsi="Times New Roman"/>
          <w:i/>
          <w:iCs/>
          <w:sz w:val="28"/>
          <w:szCs w:val="28"/>
          <w:lang w:val="ru-RU"/>
        </w:rPr>
        <w:t>Национальный проект «Жилье и городская среда».</w:t>
      </w:r>
    </w:p>
    <w:p w:rsidR="00D02D8C" w:rsidRDefault="00D02D8C" w:rsidP="00E556E9">
      <w:pPr>
        <w:pStyle w:val="a6"/>
        <w:tabs>
          <w:tab w:val="left" w:pos="993"/>
        </w:tabs>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Введена в эксплуатацию школа по ул. Григория Засекина в Кировском районе на 800 мест.</w:t>
      </w:r>
    </w:p>
    <w:p w:rsidR="00D02D8C" w:rsidRDefault="00D02D8C" w:rsidP="00E556E9">
      <w:pPr>
        <w:pStyle w:val="a6"/>
        <w:tabs>
          <w:tab w:val="left" w:pos="993"/>
        </w:tabs>
        <w:ind w:left="0" w:firstLine="709"/>
        <w:jc w:val="both"/>
        <w:rPr>
          <w:rFonts w:ascii="Times New Roman" w:eastAsia="Times New Roman" w:hAnsi="Times New Roman" w:cs="Times New Roman"/>
          <w:sz w:val="28"/>
          <w:szCs w:val="28"/>
          <w:lang w:val="ru-RU"/>
        </w:rPr>
      </w:pPr>
      <w:r>
        <w:rPr>
          <w:rFonts w:ascii="Times New Roman" w:hAnsi="Times New Roman"/>
          <w:i/>
          <w:iCs/>
          <w:sz w:val="28"/>
          <w:szCs w:val="28"/>
          <w:lang w:val="ru-RU"/>
        </w:rPr>
        <w:t>3.</w:t>
      </w:r>
      <w:r>
        <w:rPr>
          <w:rFonts w:ascii="Times New Roman" w:hAnsi="Times New Roman"/>
          <w:sz w:val="28"/>
          <w:szCs w:val="28"/>
          <w:lang w:val="ru-RU"/>
        </w:rPr>
        <w:t xml:space="preserve"> </w:t>
      </w:r>
      <w:r>
        <w:rPr>
          <w:rFonts w:ascii="Times New Roman" w:hAnsi="Times New Roman"/>
          <w:i/>
          <w:iCs/>
          <w:sz w:val="28"/>
          <w:szCs w:val="28"/>
          <w:lang w:val="ru-RU"/>
        </w:rPr>
        <w:t>Национальный проект «Экология».</w:t>
      </w:r>
    </w:p>
    <w:p w:rsidR="00D02D8C" w:rsidRDefault="00D02D8C" w:rsidP="00E556E9">
      <w:pPr>
        <w:pStyle w:val="a6"/>
        <w:tabs>
          <w:tab w:val="left" w:pos="993"/>
        </w:tabs>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 xml:space="preserve">Введены в эксплуатацию 13 </w:t>
      </w:r>
      <w:r>
        <w:rPr>
          <w:rFonts w:ascii="Times New Roman" w:hAnsi="Times New Roman"/>
          <w:spacing w:val="-4"/>
          <w:sz w:val="28"/>
          <w:szCs w:val="28"/>
          <w:lang w:val="ru-RU"/>
        </w:rPr>
        <w:t>локальных очистных сооружений на водовыпусках в р. Волгу</w:t>
      </w:r>
      <w:r>
        <w:rPr>
          <w:rFonts w:ascii="Times New Roman" w:hAnsi="Times New Roman"/>
          <w:sz w:val="28"/>
          <w:szCs w:val="28"/>
          <w:lang w:val="ru-RU"/>
        </w:rPr>
        <w:t>, расположенных в 6 районах Волгограда, что позволит максимально очищать поверхностные сточные воды от взвешенных веществ и нефтепродуктов.</w:t>
      </w:r>
    </w:p>
    <w:p w:rsidR="00D02D8C" w:rsidRDefault="00D02D8C" w:rsidP="00E556E9">
      <w:pPr>
        <w:pStyle w:val="a6"/>
        <w:tabs>
          <w:tab w:val="left" w:pos="993"/>
        </w:tabs>
        <w:ind w:left="0" w:firstLine="709"/>
        <w:jc w:val="both"/>
        <w:rPr>
          <w:rFonts w:ascii="Times New Roman" w:eastAsia="Times New Roman" w:hAnsi="Times New Roman" w:cs="Times New Roman"/>
          <w:sz w:val="28"/>
          <w:szCs w:val="28"/>
          <w:lang w:val="ru-RU"/>
        </w:rPr>
      </w:pPr>
      <w:r>
        <w:rPr>
          <w:rFonts w:ascii="Times New Roman" w:hAnsi="Times New Roman"/>
          <w:sz w:val="28"/>
          <w:szCs w:val="28"/>
          <w:lang w:val="ru-RU"/>
        </w:rPr>
        <w:t xml:space="preserve">Продолжено строительство сооружений биологической очистки на о. Голодном. </w:t>
      </w:r>
    </w:p>
    <w:p w:rsidR="00D02D8C" w:rsidRDefault="00D02D8C" w:rsidP="00E556E9">
      <w:pPr>
        <w:pStyle w:val="a6"/>
        <w:tabs>
          <w:tab w:val="left" w:pos="993"/>
        </w:tabs>
        <w:ind w:left="0" w:firstLine="709"/>
        <w:jc w:val="both"/>
        <w:rPr>
          <w:rFonts w:ascii="Times New Roman" w:eastAsia="Times New Roman" w:hAnsi="Times New Roman" w:cs="Times New Roman"/>
          <w:i/>
          <w:iCs/>
          <w:sz w:val="28"/>
          <w:szCs w:val="28"/>
          <w:lang w:val="ru-RU"/>
        </w:rPr>
      </w:pPr>
      <w:r>
        <w:rPr>
          <w:rFonts w:ascii="Times New Roman" w:hAnsi="Times New Roman"/>
          <w:i/>
          <w:iCs/>
          <w:sz w:val="28"/>
          <w:szCs w:val="28"/>
          <w:lang w:val="ru-RU"/>
        </w:rPr>
        <w:t xml:space="preserve">4. </w:t>
      </w:r>
      <w:r>
        <w:rPr>
          <w:rFonts w:ascii="Times New Roman" w:hAnsi="Times New Roman"/>
          <w:i/>
          <w:iCs/>
          <w:kern w:val="3"/>
          <w:sz w:val="28"/>
          <w:szCs w:val="28"/>
          <w:lang w:val="ru-RU"/>
        </w:rPr>
        <w:t>«Обустройство территории Центральной набережной Волгограда имени 62-й Армии»</w:t>
      </w:r>
      <w:r>
        <w:rPr>
          <w:rFonts w:ascii="Times New Roman" w:hAnsi="Times New Roman"/>
          <w:i/>
          <w:iCs/>
          <w:sz w:val="28"/>
          <w:szCs w:val="28"/>
          <w:lang w:val="ru-RU"/>
        </w:rPr>
        <w:t>.</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Продолжена реализация мероприятия «Обустройство территории Центральной набережной Волгограда имени 62-й Армии». Выполнены:</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-устройство новых подпорных стен, гранитных ступеней центральной лестницы, монолитного железобетона амфитеатра, строительство опорных конструкций мостового перехода,</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-устройство части парковок, 4 фонтанов,</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 xml:space="preserve">-устройство сетей водоснабжения, водоотведения, ливневой канализации, </w:t>
      </w:r>
      <w:r>
        <w:rPr>
          <w:rFonts w:ascii="Times New Roman" w:hAnsi="Times New Roman"/>
          <w:kern w:val="3"/>
          <w:sz w:val="28"/>
          <w:szCs w:val="28"/>
        </w:rPr>
        <w:lastRenderedPageBreak/>
        <w:t xml:space="preserve">наружного электроснабжения, </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-благоустройство, наружное освещение, озеленение территории в районе бронекатера,</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-усиление 15-го причала.</w:t>
      </w:r>
    </w:p>
    <w:p w:rsidR="00D02D8C" w:rsidRDefault="00D02D8C" w:rsidP="00E556E9">
      <w:pPr>
        <w:widowControl w:val="0"/>
        <w:tabs>
          <w:tab w:val="left" w:pos="284"/>
          <w:tab w:val="left" w:pos="993"/>
        </w:tabs>
        <w:suppressAutoHyphens/>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kern w:val="3"/>
          <w:sz w:val="28"/>
          <w:szCs w:val="28"/>
        </w:rPr>
        <w:t>Ввод объекта в эксплуатацию планируется в 2022 году.</w:t>
      </w:r>
    </w:p>
    <w:p w:rsidR="00D02D8C" w:rsidRDefault="00D02D8C" w:rsidP="00E556E9">
      <w:pPr>
        <w:suppressAutoHyphens/>
        <w:spacing w:after="0" w:line="240" w:lineRule="auto"/>
        <w:ind w:firstLine="709"/>
        <w:jc w:val="both"/>
        <w:rPr>
          <w:rFonts w:ascii="Times New Roman" w:eastAsia="Times New Roman" w:hAnsi="Times New Roman" w:cs="Times New Roman"/>
          <w:color w:val="7C9647"/>
          <w:sz w:val="28"/>
          <w:szCs w:val="28"/>
        </w:rPr>
      </w:pPr>
    </w:p>
    <w:p w:rsidR="00CE7FEA" w:rsidRDefault="00F0650C" w:rsidP="00E556E9">
      <w:pPr>
        <w:spacing w:after="0" w:line="240" w:lineRule="auto"/>
        <w:ind w:firstLine="709"/>
        <w:rPr>
          <w:rFonts w:ascii="Times New Roman" w:eastAsia="Times New Roman" w:hAnsi="Times New Roman" w:cs="Times New Roman"/>
          <w:b/>
          <w:bCs/>
          <w:sz w:val="28"/>
          <w:szCs w:val="28"/>
        </w:rPr>
      </w:pPr>
      <w:r>
        <w:rPr>
          <w:rFonts w:ascii="Times New Roman" w:hAnsi="Times New Roman"/>
          <w:b/>
          <w:bCs/>
          <w:sz w:val="28"/>
          <w:szCs w:val="28"/>
        </w:rPr>
        <w:t>4. МЕСТНОЕ САМОУПРАВЛЕНИЕ</w:t>
      </w:r>
    </w:p>
    <w:p w:rsidR="00CE7FEA" w:rsidRDefault="00F0650C" w:rsidP="00E556E9">
      <w:pPr>
        <w:spacing w:after="0" w:line="240" w:lineRule="auto"/>
        <w:ind w:firstLine="709"/>
        <w:jc w:val="both"/>
        <w:rPr>
          <w:rFonts w:ascii="Times New Roman" w:eastAsia="Times New Roman" w:hAnsi="Times New Roman" w:cs="Times New Roman"/>
          <w:b/>
          <w:bCs/>
          <w:i/>
          <w:iCs/>
          <w:sz w:val="28"/>
          <w:szCs w:val="28"/>
        </w:rPr>
      </w:pPr>
      <w:r>
        <w:rPr>
          <w:rFonts w:ascii="Times New Roman" w:hAnsi="Times New Roman"/>
          <w:i/>
          <w:iCs/>
          <w:sz w:val="28"/>
          <w:szCs w:val="28"/>
        </w:rPr>
        <w:t>Развитие гражданского общества</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Администрация Волгограда оказывает поддержку гражданам и их объединениям, участвующим в охране общественного порядка, создает условия для деятельности народных дружин. Задачи по содействию правоохранительным органам в охране общественного порядка выполняют местная общественная организации «Народная дружина Волгограда» и «Казачья народная дружина Волгограда». В 2021 году с участием народных дружинников задержано 798 правонарушителей.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2021 году оказывалась поддержка социально ориентированным некоммерческим организациям (СО НКО) и территориальным общественным самоуправлениям (ТОС), действующим на территории Волгограда, в подготовке проектов на предоставление грантов Президента РФ. По итогам конкурсов 63 проекта СО НКО и ТОС получили гранты. Общая сумма выигранных средств составила 72,1 млн рублей.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43 организации Волгограда стали победителями областного конкурса на предоставление субсидий на реализацию социально значимых проектов на общую сумму 29,7 млн рублей. </w:t>
      </w:r>
    </w:p>
    <w:p w:rsidR="00CE7FEA" w:rsidRPr="00233F6D" w:rsidRDefault="00F0650C" w:rsidP="00E556E9">
      <w:pPr>
        <w:spacing w:after="0" w:line="240" w:lineRule="auto"/>
        <w:ind w:firstLine="709"/>
        <w:jc w:val="both"/>
        <w:rPr>
          <w:rFonts w:ascii="Times New Roman" w:hAnsi="Times New Roman"/>
          <w:sz w:val="28"/>
          <w:szCs w:val="28"/>
        </w:rPr>
      </w:pPr>
      <w:r w:rsidRPr="00233F6D">
        <w:rPr>
          <w:rFonts w:ascii="Times New Roman" w:hAnsi="Times New Roman"/>
          <w:sz w:val="28"/>
          <w:szCs w:val="28"/>
        </w:rPr>
        <w:t>В отчетном периоде специалистами Центра компетенций по вопросам благоустройства городской среды Волгограда «ВЯЗ» было проведено 38 обсуждений проектов благоустройства с привлечением населения, представителей общественности, бизнес-сообщества, научного сообщества города, администрации Волгограда, депутатского корпуса.</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2022 году администрация Волгограда продолжит оказывать консультационно-методологическую помощь СО НКО и ТОС Волгограда в подготовке заявок на грантовые конкурсы различных уровней. </w:t>
      </w:r>
    </w:p>
    <w:p w:rsidR="00CE7FEA" w:rsidRDefault="00CE7FEA" w:rsidP="00E556E9">
      <w:pPr>
        <w:spacing w:after="0" w:line="240" w:lineRule="auto"/>
        <w:ind w:firstLine="709"/>
        <w:jc w:val="both"/>
        <w:rPr>
          <w:rFonts w:ascii="Times New Roman" w:eastAsia="Times New Roman" w:hAnsi="Times New Roman" w:cs="Times New Roman"/>
          <w:sz w:val="28"/>
          <w:szCs w:val="28"/>
        </w:rPr>
      </w:pPr>
    </w:p>
    <w:p w:rsidR="00CE7FEA" w:rsidRDefault="00F0650C" w:rsidP="00E556E9">
      <w:pPr>
        <w:spacing w:after="0" w:line="240" w:lineRule="auto"/>
        <w:ind w:firstLine="709"/>
        <w:rPr>
          <w:rFonts w:ascii="Times New Roman" w:eastAsia="Times New Roman" w:hAnsi="Times New Roman" w:cs="Times New Roman"/>
          <w:b/>
          <w:bCs/>
          <w:i/>
          <w:iCs/>
          <w:sz w:val="28"/>
          <w:szCs w:val="28"/>
        </w:rPr>
      </w:pPr>
      <w:r>
        <w:rPr>
          <w:rFonts w:ascii="Times New Roman" w:hAnsi="Times New Roman"/>
          <w:i/>
          <w:iCs/>
          <w:sz w:val="28"/>
          <w:szCs w:val="28"/>
        </w:rPr>
        <w:t>Формирование и продвижение имиджа Волгограда</w:t>
      </w:r>
    </w:p>
    <w:p w:rsidR="00CE7FEA" w:rsidRDefault="00F0650C" w:rsidP="00E556E9">
      <w:pPr>
        <w:spacing w:after="0" w:line="240" w:lineRule="auto"/>
        <w:ind w:firstLine="709"/>
        <w:jc w:val="both"/>
        <w:rPr>
          <w:rFonts w:ascii="Times New Roman" w:eastAsia="Times New Roman" w:hAnsi="Times New Roman" w:cs="Times New Roman"/>
          <w:color w:val="FF0000"/>
          <w:sz w:val="28"/>
          <w:szCs w:val="28"/>
          <w:u w:color="FF0000"/>
        </w:rPr>
      </w:pPr>
      <w:r>
        <w:rPr>
          <w:rFonts w:ascii="Times New Roman" w:hAnsi="Times New Roman"/>
          <w:sz w:val="28"/>
          <w:szCs w:val="28"/>
        </w:rPr>
        <w:t xml:space="preserve">В 2021 году Волгоград продолжал развивать сотрудничество с городами-побратимами и городами-партнерами ближнего, дальнего зарубежья и РФ. </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Взаимодействие с муниципалитетами-побратимами и партнерами активно осуществлялось в онлайн-формате на </w:t>
      </w:r>
      <w:r>
        <w:rPr>
          <w:rFonts w:ascii="Times New Roman" w:hAnsi="Times New Roman"/>
          <w:sz w:val="28"/>
          <w:szCs w:val="28"/>
          <w:lang w:val="en-US"/>
        </w:rPr>
        <w:t>Zoom</w:t>
      </w:r>
      <w:r>
        <w:rPr>
          <w:rFonts w:ascii="Times New Roman" w:hAnsi="Times New Roman"/>
          <w:sz w:val="28"/>
          <w:szCs w:val="28"/>
        </w:rPr>
        <w:t>-платформах для видеоконференцсвязи.</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Среди наиболее значимых мероприятий в 2021 году стали международные интернет проекты «Ностальгирующий турист», «Концерт победы», «Музыка моего города». Проведен международный конкурс детского рисунка «Волгоград: город, в котором тепло», в котором приняли участие 211 человек из 8 стран. Совместно с городом-побратимом Хиросимой организована международная молодежная конференция за мирное будущее, в которой приняли участие 30 человек из 7 стран.</w:t>
      </w:r>
    </w:p>
    <w:p w:rsidR="00CE7FEA" w:rsidRDefault="00130EA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Кроме того,</w:t>
      </w:r>
      <w:r w:rsidR="00F0650C">
        <w:rPr>
          <w:rFonts w:ascii="Times New Roman" w:hAnsi="Times New Roman"/>
          <w:sz w:val="28"/>
          <w:szCs w:val="28"/>
        </w:rPr>
        <w:t xml:space="preserve"> проведены Саммит городов-побратимов Ковентри, </w:t>
      </w:r>
      <w:r w:rsidR="00F0650C">
        <w:rPr>
          <w:rFonts w:ascii="Times New Roman" w:hAnsi="Times New Roman"/>
          <w:sz w:val="28"/>
          <w:szCs w:val="28"/>
          <w:lang w:val="en-US"/>
        </w:rPr>
        <w:t>XI</w:t>
      </w:r>
      <w:r w:rsidR="00F0650C">
        <w:rPr>
          <w:rFonts w:ascii="Times New Roman" w:hAnsi="Times New Roman"/>
          <w:sz w:val="28"/>
          <w:szCs w:val="28"/>
        </w:rPr>
        <w:t xml:space="preserve"> Встреча породненных городов Болгарии и России, телеконференция «Побратимство: Россия и Франция», </w:t>
      </w:r>
      <w:r w:rsidR="00F0650C">
        <w:rPr>
          <w:rFonts w:ascii="Times New Roman" w:hAnsi="Times New Roman"/>
          <w:sz w:val="28"/>
          <w:szCs w:val="28"/>
          <w:lang w:val="en-US"/>
        </w:rPr>
        <w:t>XVI</w:t>
      </w:r>
      <w:r w:rsidR="00F0650C">
        <w:rPr>
          <w:rFonts w:ascii="Times New Roman" w:hAnsi="Times New Roman"/>
          <w:sz w:val="28"/>
          <w:szCs w:val="28"/>
        </w:rPr>
        <w:t xml:space="preserve"> Конференция городов-партнеров России и Германии, Российско-</w:t>
      </w:r>
      <w:r w:rsidR="00F0650C">
        <w:rPr>
          <w:rFonts w:ascii="Times New Roman" w:hAnsi="Times New Roman"/>
          <w:sz w:val="28"/>
          <w:szCs w:val="28"/>
        </w:rPr>
        <w:lastRenderedPageBreak/>
        <w:t xml:space="preserve">французская летняя школа «Марафон на Волге», </w:t>
      </w:r>
      <w:r w:rsidR="00F0650C">
        <w:rPr>
          <w:rFonts w:ascii="Times New Roman" w:hAnsi="Times New Roman"/>
          <w:sz w:val="28"/>
          <w:szCs w:val="28"/>
          <w:lang w:val="en-US"/>
        </w:rPr>
        <w:t>X</w:t>
      </w:r>
      <w:r w:rsidR="00F0650C">
        <w:rPr>
          <w:rFonts w:ascii="Times New Roman" w:hAnsi="Times New Roman"/>
          <w:sz w:val="28"/>
          <w:szCs w:val="28"/>
        </w:rPr>
        <w:t xml:space="preserve"> Встреча городов-побратимов России и Беларуси.</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очно-заочном формате проведен Международный форум общественной дипломатии «Диалог на Волге: мир и взаимопонимание в </w:t>
      </w:r>
      <w:r>
        <w:rPr>
          <w:rFonts w:ascii="Times New Roman" w:hAnsi="Times New Roman"/>
          <w:sz w:val="28"/>
          <w:szCs w:val="28"/>
          <w:lang w:val="en-US"/>
        </w:rPr>
        <w:t>XXI</w:t>
      </w:r>
      <w:r>
        <w:rPr>
          <w:rFonts w:ascii="Times New Roman" w:hAnsi="Times New Roman"/>
          <w:sz w:val="28"/>
          <w:szCs w:val="28"/>
        </w:rPr>
        <w:t xml:space="preserve"> веке», объединивший 96 экспертов из 22 государств. Состоялся </w:t>
      </w:r>
      <w:r>
        <w:rPr>
          <w:rFonts w:ascii="Times New Roman" w:hAnsi="Times New Roman"/>
          <w:sz w:val="28"/>
          <w:szCs w:val="28"/>
          <w:lang w:val="en-US"/>
        </w:rPr>
        <w:t>XIV</w:t>
      </w:r>
      <w:r>
        <w:rPr>
          <w:rFonts w:ascii="Times New Roman" w:hAnsi="Times New Roman"/>
          <w:sz w:val="28"/>
          <w:szCs w:val="28"/>
        </w:rPr>
        <w:t xml:space="preserve"> Международный смотр-конкурс городских практик СНГ и ЕАЭС «Город, где хочется жить», в рамках которого Волгоград был отмечен дипломами в трех номинациях, и др. мероприятия.</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 2021 году продолжалась работа муниципалитета в рамках деятельности в международных и межрегиональных организациях, членом которых является Волгоград.</w:t>
      </w:r>
    </w:p>
    <w:p w:rsidR="00CE7FEA" w:rsidRDefault="00F0650C" w:rsidP="00E556E9">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sz w:val="28"/>
          <w:szCs w:val="28"/>
        </w:rPr>
        <w:t>В 2022 году планируется проведение таких масштабных мероприятий, как Международная молодежная конференция за мирное будущее и очередной Международный форум общественной дипломатии «Диалог на Волге: мир и взаимопонимание в XXI веке».</w:t>
      </w:r>
    </w:p>
    <w:p w:rsidR="00CE7FEA" w:rsidRDefault="00CE7FEA" w:rsidP="00E556E9">
      <w:pPr>
        <w:spacing w:after="0" w:line="240" w:lineRule="auto"/>
        <w:ind w:firstLine="709"/>
        <w:jc w:val="center"/>
        <w:rPr>
          <w:rFonts w:ascii="Times New Roman" w:eastAsia="Times New Roman" w:hAnsi="Times New Roman" w:cs="Times New Roman"/>
          <w:b/>
          <w:bCs/>
          <w:sz w:val="28"/>
          <w:szCs w:val="28"/>
        </w:rPr>
      </w:pPr>
    </w:p>
    <w:p w:rsidR="00CE7FEA" w:rsidRDefault="00F0650C" w:rsidP="00E556E9">
      <w:pPr>
        <w:pStyle w:val="a9"/>
        <w:spacing w:after="0" w:line="240" w:lineRule="auto"/>
        <w:ind w:firstLine="709"/>
        <w:jc w:val="center"/>
        <w:rPr>
          <w:rFonts w:ascii="Times New Roman" w:eastAsia="Times New Roman" w:hAnsi="Times New Roman" w:cs="Times New Roman"/>
          <w:b/>
          <w:bCs/>
          <w:sz w:val="28"/>
          <w:szCs w:val="28"/>
        </w:rPr>
      </w:pPr>
      <w:r>
        <w:rPr>
          <w:rFonts w:ascii="Times New Roman" w:hAnsi="Times New Roman"/>
          <w:b/>
          <w:bCs/>
          <w:sz w:val="28"/>
          <w:szCs w:val="28"/>
        </w:rPr>
        <w:t>Заключение</w:t>
      </w:r>
    </w:p>
    <w:p w:rsidR="00CE7FEA" w:rsidRDefault="00F0650C" w:rsidP="00E556E9">
      <w:pPr>
        <w:pStyle w:val="a9"/>
        <w:spacing w:after="0" w:line="240" w:lineRule="auto"/>
        <w:ind w:firstLine="709"/>
        <w:jc w:val="center"/>
        <w:rPr>
          <w:rFonts w:ascii="Times New Roman" w:eastAsia="Times New Roman" w:hAnsi="Times New Roman" w:cs="Times New Roman"/>
          <w:sz w:val="28"/>
          <w:szCs w:val="28"/>
        </w:rPr>
      </w:pPr>
      <w:r>
        <w:rPr>
          <w:rFonts w:ascii="Times New Roman" w:hAnsi="Times New Roman"/>
          <w:sz w:val="28"/>
          <w:szCs w:val="28"/>
        </w:rPr>
        <w:t>(наиболее важные задачи администрации Волгограда в 2022 году)</w:t>
      </w:r>
    </w:p>
    <w:p w:rsidR="00CE7FEA" w:rsidRDefault="00CE7FEA" w:rsidP="00E556E9">
      <w:pPr>
        <w:pStyle w:val="a9"/>
        <w:spacing w:after="0" w:line="240" w:lineRule="auto"/>
        <w:ind w:firstLine="709"/>
        <w:jc w:val="center"/>
        <w:rPr>
          <w:rFonts w:ascii="Times New Roman" w:eastAsia="Times New Roman" w:hAnsi="Times New Roman" w:cs="Times New Roman"/>
          <w:sz w:val="28"/>
          <w:szCs w:val="28"/>
        </w:rPr>
      </w:pPr>
    </w:p>
    <w:p w:rsidR="00CE7FEA" w:rsidRDefault="00D02D8C" w:rsidP="00E556E9">
      <w:pPr>
        <w:pStyle w:val="21"/>
        <w:shd w:val="clear" w:color="auto" w:fill="auto"/>
        <w:spacing w:after="0" w:line="240" w:lineRule="auto"/>
        <w:ind w:firstLine="709"/>
        <w:jc w:val="both"/>
      </w:pPr>
      <w:r>
        <w:t>Ключевые приоритеты и проекты социально-экономического разви</w:t>
      </w:r>
      <w:r w:rsidR="000357C6">
        <w:t>тия будут продолжены и в 2022г., в</w:t>
      </w:r>
      <w:r>
        <w:t xml:space="preserve"> т.ч. </w:t>
      </w:r>
      <w:r w:rsidR="00F0650C">
        <w:t xml:space="preserve">реализация на территории города </w:t>
      </w:r>
      <w:r w:rsidR="00F0650C">
        <w:rPr>
          <w:i/>
          <w:iCs/>
        </w:rPr>
        <w:t>национальных проектов</w:t>
      </w:r>
      <w:r w:rsidR="00F0650C">
        <w:t>.</w:t>
      </w:r>
    </w:p>
    <w:p w:rsidR="00CE7FEA" w:rsidRDefault="00F0650C" w:rsidP="00E556E9">
      <w:pPr>
        <w:pStyle w:val="21"/>
        <w:shd w:val="clear" w:color="auto" w:fill="auto"/>
        <w:spacing w:after="0" w:line="240" w:lineRule="auto"/>
        <w:ind w:firstLine="709"/>
        <w:jc w:val="both"/>
      </w:pPr>
      <w:r>
        <w:t>В 2022 году продолжится реализация 4 национальных проектов и 8 региональных проектов на общую сумму 5,6 млрд рублей. Планируется проведение работ на 30 объектах:</w:t>
      </w:r>
    </w:p>
    <w:p w:rsidR="00CE7FEA" w:rsidRDefault="00F0650C" w:rsidP="00E556E9">
      <w:pPr>
        <w:pStyle w:val="21"/>
        <w:shd w:val="clear" w:color="auto" w:fill="auto"/>
        <w:spacing w:after="0" w:line="240" w:lineRule="auto"/>
        <w:ind w:firstLine="709"/>
        <w:jc w:val="both"/>
        <w:rPr>
          <w:color w:val="C00000"/>
          <w:u w:color="C00000"/>
        </w:rPr>
      </w:pPr>
      <w:r>
        <w:t>-18 объектов капитального строительства (4 общеобразовательных школы в Ворошиловском, Дзержинском, Красноармейском районах, ФОК в Дзержинском районе, 2 корпуса больницы в Дзержинском районе, 1 поликлиника, кинотеатр и театр, 6 автомобильных дорог в Тракторозаводском, Советском, Кировском районах, очистные сооружения на водовыпусках в р. Волга (1-й, 2-й этапы);</w:t>
      </w:r>
    </w:p>
    <w:p w:rsidR="00CE7FEA" w:rsidRDefault="00F0650C" w:rsidP="00E556E9">
      <w:pPr>
        <w:pStyle w:val="21"/>
        <w:shd w:val="clear" w:color="auto" w:fill="auto"/>
        <w:spacing w:after="0" w:line="240" w:lineRule="auto"/>
        <w:ind w:firstLine="709"/>
        <w:jc w:val="both"/>
      </w:pPr>
      <w:r>
        <w:t>-12 объектов по благоустройству территорий (10 общественных территорий и 2 дворовые территории).</w:t>
      </w:r>
    </w:p>
    <w:p w:rsidR="00CE7FEA" w:rsidRDefault="00F0650C" w:rsidP="00E556E9">
      <w:pPr>
        <w:pStyle w:val="21"/>
        <w:shd w:val="clear" w:color="auto" w:fill="auto"/>
        <w:spacing w:after="0" w:line="240" w:lineRule="auto"/>
        <w:ind w:firstLine="709"/>
        <w:jc w:val="both"/>
      </w:pPr>
      <w:r>
        <w:t>Кроме того, в 2022 году в рамках регионального проекта «Обеспечение устойчивого сокращения непригодного для проживания жилищного фонда» планируется приобретение 264 квартир, общей площадью не менее 12,9 тыс. кв.м.</w:t>
      </w:r>
    </w:p>
    <w:p w:rsidR="00CE7FEA" w:rsidRDefault="00F0650C" w:rsidP="00E556E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w:t>
      </w:r>
      <w:r>
        <w:rPr>
          <w:rFonts w:ascii="Times New Roman" w:hAnsi="Times New Roman"/>
          <w:i/>
          <w:iCs/>
          <w:sz w:val="28"/>
          <w:szCs w:val="28"/>
        </w:rPr>
        <w:t xml:space="preserve">дорожно–транспортной деятельности – </w:t>
      </w:r>
      <w:r>
        <w:rPr>
          <w:rFonts w:ascii="Times New Roman" w:hAnsi="Times New Roman"/>
          <w:sz w:val="28"/>
          <w:szCs w:val="28"/>
        </w:rPr>
        <w:t>это совершенствование транспортной схемы, строительство, реконструкция и ремонт автомобильных дорог, работы по реконструкции наземной части скоростного трамвая с использованием современных бесшовных рельс, отказ от шпал в классическом понимании и замену тяговых подстанций на более мощные и экономичные. В рамках регионального проекта «Общесистемные меры развития дорожного хозяйства» продолжится реализация мероприятия по внедрению интеллектуальных транспортных систем, предусматривающих автоматизацию процессов управления дорожным движением.</w:t>
      </w:r>
    </w:p>
    <w:p w:rsidR="00CE7FEA" w:rsidRDefault="00F0650C" w:rsidP="00E556E9">
      <w:pPr>
        <w:pStyle w:val="a9"/>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сфере </w:t>
      </w:r>
      <w:r>
        <w:rPr>
          <w:rFonts w:ascii="Times New Roman" w:hAnsi="Times New Roman"/>
          <w:i/>
          <w:iCs/>
          <w:sz w:val="28"/>
          <w:szCs w:val="28"/>
        </w:rPr>
        <w:t>социальной политики</w:t>
      </w:r>
      <w:r>
        <w:rPr>
          <w:rFonts w:ascii="Times New Roman" w:hAnsi="Times New Roman"/>
          <w:sz w:val="28"/>
          <w:szCs w:val="28"/>
        </w:rPr>
        <w:t xml:space="preserve"> – обеспечение населения в районах новой жилой застройки услугами дошкольного и общего образования, повышение качества дополнительного образования, обеспечение эксплуатационной надежности зданий МОУ, сохранение и развитие кадрового потенциала.</w:t>
      </w:r>
    </w:p>
    <w:p w:rsidR="007D6503" w:rsidRPr="007D6503" w:rsidRDefault="00D02D8C" w:rsidP="00E556E9">
      <w:pPr>
        <w:tabs>
          <w:tab w:val="left" w:pos="9559"/>
        </w:tabs>
        <w:spacing w:after="0" w:line="240" w:lineRule="auto"/>
        <w:ind w:firstLine="709"/>
        <w:jc w:val="both"/>
        <w:rPr>
          <w:rFonts w:ascii="Times New Roman" w:hAnsi="Times New Roman"/>
          <w:color w:val="000000" w:themeColor="text1"/>
          <w:sz w:val="28"/>
          <w:szCs w:val="28"/>
        </w:rPr>
      </w:pPr>
      <w:r w:rsidRPr="00233F6D">
        <w:rPr>
          <w:rFonts w:ascii="Times New Roman" w:hAnsi="Times New Roman"/>
          <w:sz w:val="28"/>
          <w:szCs w:val="28"/>
        </w:rPr>
        <w:lastRenderedPageBreak/>
        <w:t xml:space="preserve">Новым направлением станут работы по поддержке строительного сектора и инвестиционных проектов путем реализации </w:t>
      </w:r>
      <w:r w:rsidR="00F0650C" w:rsidRPr="00233F6D">
        <w:rPr>
          <w:rFonts w:ascii="Times New Roman" w:hAnsi="Times New Roman"/>
          <w:sz w:val="28"/>
          <w:szCs w:val="28"/>
        </w:rPr>
        <w:t>комплекс</w:t>
      </w:r>
      <w:r w:rsidR="000357C6" w:rsidRPr="00233F6D">
        <w:rPr>
          <w:rFonts w:ascii="Times New Roman" w:hAnsi="Times New Roman"/>
          <w:sz w:val="28"/>
          <w:szCs w:val="28"/>
        </w:rPr>
        <w:t>а</w:t>
      </w:r>
      <w:r w:rsidR="00F0650C" w:rsidRPr="00233F6D">
        <w:rPr>
          <w:rFonts w:ascii="Times New Roman" w:hAnsi="Times New Roman"/>
          <w:sz w:val="28"/>
          <w:szCs w:val="28"/>
        </w:rPr>
        <w:t xml:space="preserve"> мер, направленных на опережающее развитие инфраструктуры </w:t>
      </w:r>
      <w:r w:rsidRPr="00233F6D">
        <w:rPr>
          <w:rFonts w:ascii="Times New Roman" w:hAnsi="Times New Roman"/>
          <w:sz w:val="28"/>
          <w:szCs w:val="28"/>
        </w:rPr>
        <w:t xml:space="preserve">– </w:t>
      </w:r>
      <w:r w:rsidRPr="00E40B97">
        <w:rPr>
          <w:rFonts w:ascii="Times New Roman" w:hAnsi="Times New Roman"/>
          <w:color w:val="auto"/>
          <w:sz w:val="28"/>
          <w:szCs w:val="28"/>
        </w:rPr>
        <w:t xml:space="preserve">дорожной, транспортной, коммунальной и социальной в рамках участия города </w:t>
      </w:r>
      <w:r w:rsidR="00675025">
        <w:rPr>
          <w:rFonts w:ascii="Times New Roman" w:hAnsi="Times New Roman"/>
          <w:color w:val="000000" w:themeColor="text1"/>
          <w:sz w:val="28"/>
          <w:szCs w:val="28"/>
        </w:rPr>
        <w:t>в федеральном проекте</w:t>
      </w:r>
      <w:r w:rsidR="007D6503" w:rsidRPr="007D6503">
        <w:rPr>
          <w:rFonts w:ascii="Times New Roman" w:hAnsi="Times New Roman"/>
          <w:color w:val="000000" w:themeColor="text1"/>
          <w:sz w:val="28"/>
          <w:szCs w:val="28"/>
        </w:rPr>
        <w:t xml:space="preserve"> «Инфраструктурное меню».</w:t>
      </w:r>
    </w:p>
    <w:p w:rsidR="00CE7FEA" w:rsidRPr="00233F6D" w:rsidRDefault="00D02D8C" w:rsidP="00E556E9">
      <w:pPr>
        <w:tabs>
          <w:tab w:val="left" w:pos="9559"/>
        </w:tabs>
        <w:spacing w:after="0" w:line="240" w:lineRule="auto"/>
        <w:ind w:firstLine="709"/>
        <w:jc w:val="both"/>
        <w:rPr>
          <w:rFonts w:ascii="Times New Roman" w:hAnsi="Times New Roman"/>
          <w:sz w:val="28"/>
          <w:szCs w:val="28"/>
        </w:rPr>
      </w:pPr>
      <w:r w:rsidRPr="00233F6D">
        <w:rPr>
          <w:rFonts w:ascii="Times New Roman" w:hAnsi="Times New Roman"/>
          <w:sz w:val="28"/>
          <w:szCs w:val="28"/>
        </w:rPr>
        <w:t xml:space="preserve">Средства </w:t>
      </w:r>
      <w:r w:rsidR="00F0650C" w:rsidRPr="00233F6D">
        <w:rPr>
          <w:rFonts w:ascii="Times New Roman" w:hAnsi="Times New Roman"/>
          <w:sz w:val="28"/>
          <w:szCs w:val="28"/>
        </w:rPr>
        <w:t xml:space="preserve">федерального бюджета будут направлены </w:t>
      </w:r>
      <w:r w:rsidR="00BE1688" w:rsidRPr="00233F6D">
        <w:rPr>
          <w:rFonts w:ascii="Times New Roman" w:hAnsi="Times New Roman"/>
          <w:sz w:val="28"/>
          <w:szCs w:val="28"/>
        </w:rPr>
        <w:t xml:space="preserve">строительство сетей водоснабжения и водоотведения застройкам Дзержинского, Ворошиловского, Тракторного районов, </w:t>
      </w:r>
      <w:r w:rsidR="00F0650C" w:rsidRPr="00233F6D">
        <w:rPr>
          <w:rFonts w:ascii="Times New Roman" w:hAnsi="Times New Roman"/>
          <w:sz w:val="28"/>
          <w:szCs w:val="28"/>
        </w:rPr>
        <w:t>на</w:t>
      </w:r>
      <w:r w:rsidRPr="00233F6D">
        <w:rPr>
          <w:rFonts w:ascii="Times New Roman" w:hAnsi="Times New Roman"/>
          <w:sz w:val="28"/>
          <w:szCs w:val="28"/>
        </w:rPr>
        <w:t xml:space="preserve"> </w:t>
      </w:r>
      <w:r w:rsidR="00BE1688" w:rsidRPr="00233F6D">
        <w:rPr>
          <w:rFonts w:ascii="Times New Roman" w:hAnsi="Times New Roman"/>
          <w:sz w:val="28"/>
          <w:szCs w:val="28"/>
        </w:rPr>
        <w:t>обновление подвижного состава (</w:t>
      </w:r>
      <w:r w:rsidR="0060789C">
        <w:rPr>
          <w:rFonts w:ascii="Times New Roman" w:hAnsi="Times New Roman"/>
          <w:sz w:val="28"/>
          <w:szCs w:val="28"/>
        </w:rPr>
        <w:t xml:space="preserve">приобретение </w:t>
      </w:r>
      <w:r w:rsidR="00F0650C" w:rsidRPr="00233F6D">
        <w:rPr>
          <w:rFonts w:ascii="Times New Roman" w:hAnsi="Times New Roman"/>
          <w:sz w:val="28"/>
          <w:szCs w:val="28"/>
        </w:rPr>
        <w:t>троллейбусов</w:t>
      </w:r>
      <w:r w:rsidR="00BE1688" w:rsidRPr="00233F6D">
        <w:rPr>
          <w:rFonts w:ascii="Times New Roman" w:hAnsi="Times New Roman"/>
          <w:sz w:val="28"/>
          <w:szCs w:val="28"/>
        </w:rPr>
        <w:t xml:space="preserve"> и автобусов)</w:t>
      </w:r>
      <w:r w:rsidRPr="00233F6D">
        <w:rPr>
          <w:rFonts w:ascii="Times New Roman" w:hAnsi="Times New Roman"/>
          <w:sz w:val="28"/>
          <w:szCs w:val="28"/>
        </w:rPr>
        <w:t xml:space="preserve">, </w:t>
      </w:r>
      <w:r w:rsidR="00F0650C" w:rsidRPr="00233F6D">
        <w:rPr>
          <w:rFonts w:ascii="Times New Roman" w:hAnsi="Times New Roman"/>
          <w:sz w:val="28"/>
          <w:szCs w:val="28"/>
        </w:rPr>
        <w:t>строительство детского сада на 140 мест в Тракторозаводском районе</w:t>
      </w:r>
      <w:r w:rsidRPr="00233F6D">
        <w:rPr>
          <w:rFonts w:ascii="Times New Roman" w:hAnsi="Times New Roman"/>
          <w:sz w:val="28"/>
          <w:szCs w:val="28"/>
        </w:rPr>
        <w:t xml:space="preserve"> и др. </w:t>
      </w:r>
      <w:r w:rsidR="00F0650C" w:rsidRPr="00233F6D">
        <w:rPr>
          <w:rFonts w:ascii="Times New Roman" w:hAnsi="Times New Roman"/>
          <w:sz w:val="28"/>
          <w:szCs w:val="28"/>
        </w:rPr>
        <w:t xml:space="preserve">Инвестируемыми проектами будет обеспечен ввод нового жилья в объёме около 1 036 тыс. кв. м, а </w:t>
      </w:r>
      <w:r w:rsidR="0060789C">
        <w:rPr>
          <w:rFonts w:ascii="Times New Roman" w:hAnsi="Times New Roman"/>
          <w:sz w:val="28"/>
          <w:szCs w:val="28"/>
        </w:rPr>
        <w:t xml:space="preserve">также будет создано более 3000 </w:t>
      </w:r>
      <w:r w:rsidR="00F0650C" w:rsidRPr="00233F6D">
        <w:rPr>
          <w:rFonts w:ascii="Times New Roman" w:hAnsi="Times New Roman"/>
          <w:sz w:val="28"/>
          <w:szCs w:val="28"/>
        </w:rPr>
        <w:t>рабочих мест.</w:t>
      </w:r>
      <w:r w:rsidR="00BE1688" w:rsidRPr="00233F6D">
        <w:rPr>
          <w:rFonts w:ascii="Times New Roman" w:hAnsi="Times New Roman"/>
          <w:sz w:val="28"/>
          <w:szCs w:val="28"/>
        </w:rPr>
        <w:t xml:space="preserve"> </w:t>
      </w:r>
    </w:p>
    <w:p w:rsidR="00CE7FEA" w:rsidRDefault="00D02D8C" w:rsidP="00E556E9">
      <w:pPr>
        <w:pStyle w:val="a6"/>
        <w:ind w:left="0" w:firstLine="709"/>
        <w:jc w:val="both"/>
        <w:rPr>
          <w:rFonts w:ascii="Times New Roman" w:hAnsi="Times New Roman"/>
          <w:sz w:val="28"/>
          <w:szCs w:val="28"/>
          <w:lang w:val="ru-RU"/>
        </w:rPr>
      </w:pPr>
      <w:r>
        <w:rPr>
          <w:rFonts w:ascii="Times New Roman" w:hAnsi="Times New Roman"/>
          <w:sz w:val="28"/>
          <w:szCs w:val="28"/>
          <w:lang w:val="ru-RU"/>
        </w:rPr>
        <w:t xml:space="preserve">В </w:t>
      </w:r>
      <w:r w:rsidR="00BE1688">
        <w:rPr>
          <w:rFonts w:ascii="Times New Roman" w:hAnsi="Times New Roman"/>
          <w:sz w:val="28"/>
          <w:szCs w:val="28"/>
          <w:lang w:val="ru-RU"/>
        </w:rPr>
        <w:t>перспективе</w:t>
      </w:r>
      <w:r>
        <w:rPr>
          <w:rFonts w:ascii="Times New Roman" w:hAnsi="Times New Roman"/>
          <w:sz w:val="28"/>
          <w:szCs w:val="28"/>
          <w:lang w:val="ru-RU"/>
        </w:rPr>
        <w:t xml:space="preserve"> получат развития проекты </w:t>
      </w:r>
      <w:r w:rsidR="00F0650C">
        <w:rPr>
          <w:rFonts w:ascii="Times New Roman" w:hAnsi="Times New Roman"/>
          <w:sz w:val="28"/>
          <w:szCs w:val="28"/>
          <w:lang w:val="ru-RU"/>
        </w:rPr>
        <w:t>«Жилая застройка в границах п. Ангарский г.Волгограда»</w:t>
      </w:r>
      <w:r>
        <w:rPr>
          <w:rFonts w:ascii="Times New Roman" w:hAnsi="Times New Roman"/>
          <w:sz w:val="28"/>
          <w:szCs w:val="28"/>
          <w:lang w:val="ru-RU"/>
        </w:rPr>
        <w:t xml:space="preserve">, </w:t>
      </w:r>
      <w:r w:rsidR="00F0650C">
        <w:rPr>
          <w:rFonts w:ascii="Times New Roman" w:hAnsi="Times New Roman"/>
          <w:sz w:val="28"/>
          <w:szCs w:val="28"/>
          <w:lang w:val="ru-RU"/>
        </w:rPr>
        <w:t>«Жилая Застройка по улице Александра Матросова в Краснооктябрьском районе г. Волгограда»;</w:t>
      </w:r>
      <w:r>
        <w:rPr>
          <w:rFonts w:ascii="Times New Roman" w:hAnsi="Times New Roman"/>
          <w:sz w:val="28"/>
          <w:szCs w:val="28"/>
          <w:lang w:val="ru-RU"/>
        </w:rPr>
        <w:t xml:space="preserve"> </w:t>
      </w:r>
      <w:r w:rsidR="00F0650C">
        <w:rPr>
          <w:rFonts w:ascii="Times New Roman" w:hAnsi="Times New Roman"/>
          <w:sz w:val="28"/>
          <w:szCs w:val="28"/>
          <w:lang w:val="ru-RU"/>
        </w:rPr>
        <w:t xml:space="preserve">«Строительство технопарка филиал «Сколково»; </w:t>
      </w:r>
      <w:r>
        <w:rPr>
          <w:rFonts w:ascii="Times New Roman" w:hAnsi="Times New Roman"/>
          <w:sz w:val="28"/>
          <w:szCs w:val="28"/>
          <w:lang w:val="ru-RU"/>
        </w:rPr>
        <w:t>«</w:t>
      </w:r>
      <w:r w:rsidR="00F0650C">
        <w:rPr>
          <w:rFonts w:ascii="Times New Roman" w:hAnsi="Times New Roman"/>
          <w:sz w:val="28"/>
          <w:szCs w:val="28"/>
          <w:lang w:val="ru-RU"/>
        </w:rPr>
        <w:t>Жилая застройка по ул. Нежданова».</w:t>
      </w:r>
      <w:r>
        <w:rPr>
          <w:rFonts w:ascii="Times New Roman" w:hAnsi="Times New Roman"/>
          <w:sz w:val="28"/>
          <w:szCs w:val="28"/>
          <w:lang w:val="ru-RU"/>
        </w:rPr>
        <w:t xml:space="preserve"> </w:t>
      </w:r>
      <w:r w:rsidR="00BE1688">
        <w:rPr>
          <w:rFonts w:ascii="Times New Roman" w:hAnsi="Times New Roman"/>
          <w:sz w:val="28"/>
          <w:szCs w:val="28"/>
          <w:lang w:val="ru-RU"/>
        </w:rPr>
        <w:t xml:space="preserve"> </w:t>
      </w:r>
      <w:r w:rsidR="00F0650C">
        <w:rPr>
          <w:rFonts w:ascii="Times New Roman" w:hAnsi="Times New Roman"/>
          <w:sz w:val="28"/>
          <w:szCs w:val="28"/>
          <w:lang w:val="ru-RU"/>
        </w:rPr>
        <w:t>Объем планируемых внебюджетных инвестиций составит 50,7</w:t>
      </w:r>
      <w:r w:rsidR="00F0650C">
        <w:rPr>
          <w:rFonts w:ascii="Times New Roman" w:hAnsi="Times New Roman"/>
          <w:sz w:val="28"/>
          <w:szCs w:val="28"/>
        </w:rPr>
        <w:t> </w:t>
      </w:r>
      <w:r w:rsidR="00F0650C">
        <w:rPr>
          <w:rFonts w:ascii="Times New Roman" w:hAnsi="Times New Roman"/>
          <w:sz w:val="28"/>
          <w:szCs w:val="28"/>
          <w:lang w:val="ru-RU"/>
        </w:rPr>
        <w:t xml:space="preserve">млрд рублей. </w:t>
      </w:r>
    </w:p>
    <w:p w:rsidR="00BE1688" w:rsidRPr="00E40B97" w:rsidRDefault="00BE1688" w:rsidP="00E556E9">
      <w:pPr>
        <w:pStyle w:val="a9"/>
        <w:spacing w:after="0" w:line="240" w:lineRule="auto"/>
        <w:ind w:firstLine="709"/>
        <w:jc w:val="both"/>
        <w:rPr>
          <w:rFonts w:ascii="Times New Roman" w:eastAsia="Times New Roman" w:hAnsi="Times New Roman" w:cs="Times New Roman"/>
          <w:color w:val="auto"/>
          <w:sz w:val="28"/>
          <w:szCs w:val="28"/>
        </w:rPr>
      </w:pPr>
      <w:r>
        <w:rPr>
          <w:rFonts w:ascii="Times New Roman" w:hAnsi="Times New Roman"/>
          <w:sz w:val="28"/>
          <w:szCs w:val="28"/>
        </w:rPr>
        <w:t xml:space="preserve">Формирование </w:t>
      </w:r>
      <w:r>
        <w:rPr>
          <w:rFonts w:ascii="Times New Roman" w:hAnsi="Times New Roman"/>
          <w:i/>
          <w:iCs/>
          <w:sz w:val="28"/>
          <w:szCs w:val="28"/>
        </w:rPr>
        <w:t>архитектурно-художественного облика</w:t>
      </w:r>
      <w:r>
        <w:rPr>
          <w:rFonts w:ascii="Times New Roman" w:hAnsi="Times New Roman"/>
          <w:sz w:val="28"/>
          <w:szCs w:val="28"/>
        </w:rPr>
        <w:t xml:space="preserve"> города будет включать сохранение ансамблей городской архитектуры, проведение благоустройства общественных и дворовых территорий, озеленение парков и скверов с обязательным </w:t>
      </w:r>
      <w:r w:rsidRPr="00E40B97">
        <w:rPr>
          <w:rFonts w:ascii="Times New Roman" w:hAnsi="Times New Roman"/>
          <w:color w:val="auto"/>
          <w:sz w:val="28"/>
          <w:szCs w:val="28"/>
        </w:rPr>
        <w:t xml:space="preserve">внедрением «зеленых стандартов» </w:t>
      </w:r>
      <w:r w:rsidR="00F22F1A" w:rsidRPr="00E40B97">
        <w:rPr>
          <w:rFonts w:ascii="Times New Roman" w:hAnsi="Times New Roman"/>
          <w:color w:val="auto"/>
          <w:sz w:val="28"/>
          <w:szCs w:val="28"/>
        </w:rPr>
        <w:t>с целью сохранения, содержания и формирования зеленых насаждений и пространств города.</w:t>
      </w:r>
      <w:r w:rsidRPr="00E40B97">
        <w:rPr>
          <w:rFonts w:ascii="Times New Roman" w:hAnsi="Times New Roman"/>
          <w:color w:val="auto"/>
          <w:sz w:val="28"/>
          <w:szCs w:val="28"/>
        </w:rPr>
        <w:t xml:space="preserve"> </w:t>
      </w:r>
    </w:p>
    <w:sectPr w:rsidR="00BE1688" w:rsidRPr="00E40B97">
      <w:footerReference w:type="default" r:id="rId7"/>
      <w:pgSz w:w="11900" w:h="16840"/>
      <w:pgMar w:top="568" w:right="70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1C" w:rsidRDefault="00DA061C">
      <w:pPr>
        <w:spacing w:after="0" w:line="240" w:lineRule="auto"/>
      </w:pPr>
      <w:r>
        <w:separator/>
      </w:r>
    </w:p>
  </w:endnote>
  <w:endnote w:type="continuationSeparator" w:id="0">
    <w:p w:rsidR="00DA061C" w:rsidRDefault="00DA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EA" w:rsidRDefault="00F0650C">
    <w:pPr>
      <w:pStyle w:val="a5"/>
      <w:jc w:val="center"/>
    </w:pPr>
    <w:r>
      <w:rPr>
        <w:sz w:val="16"/>
        <w:szCs w:val="16"/>
      </w:rPr>
      <w:fldChar w:fldCharType="begin"/>
    </w:r>
    <w:r>
      <w:rPr>
        <w:sz w:val="16"/>
        <w:szCs w:val="16"/>
      </w:rPr>
      <w:instrText xml:space="preserve"> PAGE </w:instrText>
    </w:r>
    <w:r>
      <w:rPr>
        <w:sz w:val="16"/>
        <w:szCs w:val="16"/>
      </w:rPr>
      <w:fldChar w:fldCharType="separate"/>
    </w:r>
    <w:r w:rsidR="00920B5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1C" w:rsidRDefault="00DA061C">
      <w:pPr>
        <w:spacing w:after="0" w:line="240" w:lineRule="auto"/>
      </w:pPr>
      <w:r>
        <w:separator/>
      </w:r>
    </w:p>
  </w:footnote>
  <w:footnote w:type="continuationSeparator" w:id="0">
    <w:p w:rsidR="00DA061C" w:rsidRDefault="00DA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226"/>
    <w:multiLevelType w:val="hybridMultilevel"/>
    <w:tmpl w:val="12C44BBE"/>
    <w:styleLink w:val="2"/>
    <w:lvl w:ilvl="0" w:tplc="4F7EF524">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D2B804">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E87644">
      <w:start w:val="1"/>
      <w:numFmt w:val="lowerRoman"/>
      <w:lvlText w:val="%3."/>
      <w:lvlJc w:val="left"/>
      <w:pPr>
        <w:tabs>
          <w:tab w:val="left" w:pos="360"/>
          <w:tab w:val="num" w:pos="2160"/>
        </w:tabs>
        <w:ind w:left="2520" w:hanging="103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AE6C40">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B03B8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1A8E20">
      <w:start w:val="1"/>
      <w:numFmt w:val="lowerRoman"/>
      <w:lvlText w:val="%6."/>
      <w:lvlJc w:val="left"/>
      <w:pPr>
        <w:tabs>
          <w:tab w:val="left" w:pos="360"/>
          <w:tab w:val="num" w:pos="4320"/>
        </w:tabs>
        <w:ind w:left="4680" w:hanging="1030"/>
      </w:pPr>
      <w:rPr>
        <w:rFonts w:hAnsi="Arial Unicode MS"/>
        <w:b/>
        <w:bCs/>
        <w:caps w:val="0"/>
        <w:smallCaps w:val="0"/>
        <w:strike w:val="0"/>
        <w:dstrike w:val="0"/>
        <w:outline w:val="0"/>
        <w:emboss w:val="0"/>
        <w:imprint w:val="0"/>
        <w:spacing w:val="0"/>
        <w:w w:val="100"/>
        <w:kern w:val="0"/>
        <w:position w:val="0"/>
        <w:highlight w:val="none"/>
        <w:vertAlign w:val="baseline"/>
      </w:rPr>
    </w:lvl>
    <w:lvl w:ilvl="6" w:tplc="E4342978">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C8C2EA">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BE6F08">
      <w:start w:val="1"/>
      <w:numFmt w:val="lowerRoman"/>
      <w:lvlText w:val="%9."/>
      <w:lvlJc w:val="left"/>
      <w:pPr>
        <w:tabs>
          <w:tab w:val="left" w:pos="360"/>
          <w:tab w:val="num" w:pos="6480"/>
        </w:tabs>
        <w:ind w:left="6840" w:hanging="10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921122"/>
    <w:multiLevelType w:val="hybridMultilevel"/>
    <w:tmpl w:val="2E0A82EC"/>
    <w:numStyleLink w:val="3"/>
  </w:abstractNum>
  <w:abstractNum w:abstractNumId="2" w15:restartNumberingAfterBreak="0">
    <w:nsid w:val="27842884"/>
    <w:multiLevelType w:val="hybridMultilevel"/>
    <w:tmpl w:val="2E0A82EC"/>
    <w:styleLink w:val="3"/>
    <w:lvl w:ilvl="0" w:tplc="29F86E52">
      <w:start w:val="1"/>
      <w:numFmt w:val="decimal"/>
      <w:lvlText w:val="%1."/>
      <w:lvlJc w:val="left"/>
      <w:pPr>
        <w:tabs>
          <w:tab w:val="num" w:pos="993"/>
        </w:tabs>
        <w:ind w:left="284" w:firstLine="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480E66">
      <w:start w:val="1"/>
      <w:numFmt w:val="lowerLetter"/>
      <w:lvlText w:val="%2."/>
      <w:lvlJc w:val="left"/>
      <w:pPr>
        <w:tabs>
          <w:tab w:val="num" w:pos="1429"/>
        </w:tabs>
        <w:ind w:left="720" w:firstLine="14"/>
      </w:pPr>
      <w:rPr>
        <w:rFonts w:hAnsi="Arial Unicode MS"/>
        <w:i/>
        <w:iCs/>
        <w:caps w:val="0"/>
        <w:smallCaps w:val="0"/>
        <w:strike w:val="0"/>
        <w:dstrike w:val="0"/>
        <w:outline w:val="0"/>
        <w:emboss w:val="0"/>
        <w:imprint w:val="0"/>
        <w:spacing w:val="0"/>
        <w:w w:val="100"/>
        <w:kern w:val="0"/>
        <w:position w:val="0"/>
        <w:highlight w:val="none"/>
        <w:vertAlign w:val="baseline"/>
      </w:rPr>
    </w:lvl>
    <w:lvl w:ilvl="2" w:tplc="B260911A">
      <w:start w:val="1"/>
      <w:numFmt w:val="lowerRoman"/>
      <w:lvlText w:val="%3."/>
      <w:lvlJc w:val="left"/>
      <w:pPr>
        <w:tabs>
          <w:tab w:val="left" w:pos="993"/>
          <w:tab w:val="num" w:pos="2149"/>
        </w:tabs>
        <w:ind w:left="1440" w:firstLine="66"/>
      </w:pPr>
      <w:rPr>
        <w:rFonts w:hAnsi="Arial Unicode MS"/>
        <w:i/>
        <w:iCs/>
        <w:caps w:val="0"/>
        <w:smallCaps w:val="0"/>
        <w:strike w:val="0"/>
        <w:dstrike w:val="0"/>
        <w:outline w:val="0"/>
        <w:emboss w:val="0"/>
        <w:imprint w:val="0"/>
        <w:spacing w:val="0"/>
        <w:w w:val="100"/>
        <w:kern w:val="0"/>
        <w:position w:val="0"/>
        <w:highlight w:val="none"/>
        <w:vertAlign w:val="baseline"/>
      </w:rPr>
    </w:lvl>
    <w:lvl w:ilvl="3" w:tplc="32A2D8AC">
      <w:start w:val="1"/>
      <w:numFmt w:val="decimal"/>
      <w:lvlText w:val="%4."/>
      <w:lvlJc w:val="left"/>
      <w:pPr>
        <w:tabs>
          <w:tab w:val="left" w:pos="993"/>
          <w:tab w:val="num" w:pos="2869"/>
        </w:tabs>
        <w:ind w:left="2160" w:firstLine="38"/>
      </w:pPr>
      <w:rPr>
        <w:rFonts w:hAnsi="Arial Unicode MS"/>
        <w:i/>
        <w:iCs/>
        <w:caps w:val="0"/>
        <w:smallCaps w:val="0"/>
        <w:strike w:val="0"/>
        <w:dstrike w:val="0"/>
        <w:outline w:val="0"/>
        <w:emboss w:val="0"/>
        <w:imprint w:val="0"/>
        <w:spacing w:val="0"/>
        <w:w w:val="100"/>
        <w:kern w:val="0"/>
        <w:position w:val="0"/>
        <w:highlight w:val="none"/>
        <w:vertAlign w:val="baseline"/>
      </w:rPr>
    </w:lvl>
    <w:lvl w:ilvl="4" w:tplc="F74CCCA0">
      <w:start w:val="1"/>
      <w:numFmt w:val="lowerLetter"/>
      <w:lvlText w:val="%5."/>
      <w:lvlJc w:val="left"/>
      <w:pPr>
        <w:tabs>
          <w:tab w:val="left" w:pos="993"/>
          <w:tab w:val="num" w:pos="3589"/>
        </w:tabs>
        <w:ind w:left="2880" w:firstLine="50"/>
      </w:pPr>
      <w:rPr>
        <w:rFonts w:hAnsi="Arial Unicode MS"/>
        <w:i/>
        <w:iCs/>
        <w:caps w:val="0"/>
        <w:smallCaps w:val="0"/>
        <w:strike w:val="0"/>
        <w:dstrike w:val="0"/>
        <w:outline w:val="0"/>
        <w:emboss w:val="0"/>
        <w:imprint w:val="0"/>
        <w:spacing w:val="0"/>
        <w:w w:val="100"/>
        <w:kern w:val="0"/>
        <w:position w:val="0"/>
        <w:highlight w:val="none"/>
        <w:vertAlign w:val="baseline"/>
      </w:rPr>
    </w:lvl>
    <w:lvl w:ilvl="5" w:tplc="C234E6EE">
      <w:start w:val="1"/>
      <w:numFmt w:val="lowerRoman"/>
      <w:lvlText w:val="%6."/>
      <w:lvlJc w:val="left"/>
      <w:pPr>
        <w:tabs>
          <w:tab w:val="left" w:pos="993"/>
          <w:tab w:val="num" w:pos="4309"/>
        </w:tabs>
        <w:ind w:left="3600" w:firstLine="102"/>
      </w:pPr>
      <w:rPr>
        <w:rFonts w:hAnsi="Arial Unicode MS"/>
        <w:i/>
        <w:iCs/>
        <w:caps w:val="0"/>
        <w:smallCaps w:val="0"/>
        <w:strike w:val="0"/>
        <w:dstrike w:val="0"/>
        <w:outline w:val="0"/>
        <w:emboss w:val="0"/>
        <w:imprint w:val="0"/>
        <w:spacing w:val="0"/>
        <w:w w:val="100"/>
        <w:kern w:val="0"/>
        <w:position w:val="0"/>
        <w:highlight w:val="none"/>
        <w:vertAlign w:val="baseline"/>
      </w:rPr>
    </w:lvl>
    <w:lvl w:ilvl="6" w:tplc="C90A0F36">
      <w:start w:val="1"/>
      <w:numFmt w:val="decimal"/>
      <w:lvlText w:val="%7."/>
      <w:lvlJc w:val="left"/>
      <w:pPr>
        <w:tabs>
          <w:tab w:val="left" w:pos="993"/>
          <w:tab w:val="num" w:pos="5029"/>
        </w:tabs>
        <w:ind w:left="4320" w:firstLine="74"/>
      </w:pPr>
      <w:rPr>
        <w:rFonts w:hAnsi="Arial Unicode MS"/>
        <w:i/>
        <w:iCs/>
        <w:caps w:val="0"/>
        <w:smallCaps w:val="0"/>
        <w:strike w:val="0"/>
        <w:dstrike w:val="0"/>
        <w:outline w:val="0"/>
        <w:emboss w:val="0"/>
        <w:imprint w:val="0"/>
        <w:spacing w:val="0"/>
        <w:w w:val="100"/>
        <w:kern w:val="0"/>
        <w:position w:val="0"/>
        <w:highlight w:val="none"/>
        <w:vertAlign w:val="baseline"/>
      </w:rPr>
    </w:lvl>
    <w:lvl w:ilvl="7" w:tplc="0A720200">
      <w:start w:val="1"/>
      <w:numFmt w:val="lowerLetter"/>
      <w:lvlText w:val="%8."/>
      <w:lvlJc w:val="left"/>
      <w:pPr>
        <w:tabs>
          <w:tab w:val="left" w:pos="993"/>
          <w:tab w:val="num" w:pos="5749"/>
        </w:tabs>
        <w:ind w:left="5040" w:firstLine="86"/>
      </w:pPr>
      <w:rPr>
        <w:rFonts w:hAnsi="Arial Unicode MS"/>
        <w:i/>
        <w:iCs/>
        <w:caps w:val="0"/>
        <w:smallCaps w:val="0"/>
        <w:strike w:val="0"/>
        <w:dstrike w:val="0"/>
        <w:outline w:val="0"/>
        <w:emboss w:val="0"/>
        <w:imprint w:val="0"/>
        <w:spacing w:val="0"/>
        <w:w w:val="100"/>
        <w:kern w:val="0"/>
        <w:position w:val="0"/>
        <w:highlight w:val="none"/>
        <w:vertAlign w:val="baseline"/>
      </w:rPr>
    </w:lvl>
    <w:lvl w:ilvl="8" w:tplc="F4A4C9CE">
      <w:start w:val="1"/>
      <w:numFmt w:val="lowerRoman"/>
      <w:lvlText w:val="%9."/>
      <w:lvlJc w:val="left"/>
      <w:pPr>
        <w:tabs>
          <w:tab w:val="left" w:pos="993"/>
          <w:tab w:val="num" w:pos="6469"/>
        </w:tabs>
        <w:ind w:left="5760" w:firstLine="13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370084"/>
    <w:multiLevelType w:val="hybridMultilevel"/>
    <w:tmpl w:val="12C44BBE"/>
    <w:numStyleLink w:val="2"/>
  </w:abstractNum>
  <w:abstractNum w:abstractNumId="4" w15:restartNumberingAfterBreak="0">
    <w:nsid w:val="38EF6F1E"/>
    <w:multiLevelType w:val="hybridMultilevel"/>
    <w:tmpl w:val="6FFED5EC"/>
    <w:numStyleLink w:val="1"/>
  </w:abstractNum>
  <w:abstractNum w:abstractNumId="5" w15:restartNumberingAfterBreak="0">
    <w:nsid w:val="4A1304D9"/>
    <w:multiLevelType w:val="hybridMultilevel"/>
    <w:tmpl w:val="6FFED5EC"/>
    <w:styleLink w:val="1"/>
    <w:lvl w:ilvl="0" w:tplc="3BBAB8CA">
      <w:start w:val="1"/>
      <w:numFmt w:val="decimal"/>
      <w:lvlText w:val="%1."/>
      <w:lvlJc w:val="left"/>
      <w:pPr>
        <w:tabs>
          <w:tab w:val="num" w:pos="993"/>
        </w:tabs>
        <w:ind w:left="273" w:firstLine="447"/>
      </w:pPr>
      <w:rPr>
        <w:rFonts w:hAnsi="Arial Unicode MS"/>
        <w:caps w:val="0"/>
        <w:smallCaps w:val="0"/>
        <w:strike w:val="0"/>
        <w:dstrike w:val="0"/>
        <w:outline w:val="0"/>
        <w:emboss w:val="0"/>
        <w:imprint w:val="0"/>
        <w:spacing w:val="0"/>
        <w:w w:val="100"/>
        <w:kern w:val="0"/>
        <w:position w:val="0"/>
        <w:highlight w:val="none"/>
        <w:vertAlign w:val="baseline"/>
      </w:rPr>
    </w:lvl>
    <w:lvl w:ilvl="1" w:tplc="A0E6413C">
      <w:start w:val="1"/>
      <w:numFmt w:val="lowerLetter"/>
      <w:lvlText w:val="%2."/>
      <w:lvlJc w:val="left"/>
      <w:pPr>
        <w:tabs>
          <w:tab w:val="num" w:pos="1440"/>
        </w:tabs>
        <w:ind w:left="720" w:firstLine="36"/>
      </w:pPr>
      <w:rPr>
        <w:rFonts w:hAnsi="Arial Unicode MS"/>
        <w:caps w:val="0"/>
        <w:smallCaps w:val="0"/>
        <w:strike w:val="0"/>
        <w:dstrike w:val="0"/>
        <w:outline w:val="0"/>
        <w:emboss w:val="0"/>
        <w:imprint w:val="0"/>
        <w:spacing w:val="0"/>
        <w:w w:val="100"/>
        <w:kern w:val="0"/>
        <w:position w:val="0"/>
        <w:highlight w:val="none"/>
        <w:vertAlign w:val="baseline"/>
      </w:rPr>
    </w:lvl>
    <w:lvl w:ilvl="2" w:tplc="F744B1A4">
      <w:start w:val="1"/>
      <w:numFmt w:val="lowerRoman"/>
      <w:lvlText w:val="%3."/>
      <w:lvlJc w:val="left"/>
      <w:pPr>
        <w:tabs>
          <w:tab w:val="left" w:pos="993"/>
          <w:tab w:val="num" w:pos="2160"/>
        </w:tabs>
        <w:ind w:left="1440" w:firstLine="88"/>
      </w:pPr>
      <w:rPr>
        <w:rFonts w:hAnsi="Arial Unicode MS"/>
        <w:caps w:val="0"/>
        <w:smallCaps w:val="0"/>
        <w:strike w:val="0"/>
        <w:dstrike w:val="0"/>
        <w:outline w:val="0"/>
        <w:emboss w:val="0"/>
        <w:imprint w:val="0"/>
        <w:spacing w:val="0"/>
        <w:w w:val="100"/>
        <w:kern w:val="0"/>
        <w:position w:val="0"/>
        <w:highlight w:val="none"/>
        <w:vertAlign w:val="baseline"/>
      </w:rPr>
    </w:lvl>
    <w:lvl w:ilvl="3" w:tplc="6E120C7A">
      <w:start w:val="1"/>
      <w:numFmt w:val="decimal"/>
      <w:lvlText w:val="%4."/>
      <w:lvlJc w:val="left"/>
      <w:pPr>
        <w:tabs>
          <w:tab w:val="left" w:pos="993"/>
          <w:tab w:val="num" w:pos="288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4" w:tplc="F5204D56">
      <w:start w:val="1"/>
      <w:numFmt w:val="lowerLetter"/>
      <w:lvlText w:val="%5."/>
      <w:lvlJc w:val="left"/>
      <w:pPr>
        <w:tabs>
          <w:tab w:val="left" w:pos="993"/>
          <w:tab w:val="num" w:pos="3600"/>
        </w:tabs>
        <w:ind w:left="2880" w:firstLine="72"/>
      </w:pPr>
      <w:rPr>
        <w:rFonts w:hAnsi="Arial Unicode MS"/>
        <w:caps w:val="0"/>
        <w:smallCaps w:val="0"/>
        <w:strike w:val="0"/>
        <w:dstrike w:val="0"/>
        <w:outline w:val="0"/>
        <w:emboss w:val="0"/>
        <w:imprint w:val="0"/>
        <w:spacing w:val="0"/>
        <w:w w:val="100"/>
        <w:kern w:val="0"/>
        <w:position w:val="0"/>
        <w:highlight w:val="none"/>
        <w:vertAlign w:val="baseline"/>
      </w:rPr>
    </w:lvl>
    <w:lvl w:ilvl="5" w:tplc="5DB681A6">
      <w:start w:val="1"/>
      <w:numFmt w:val="lowerRoman"/>
      <w:lvlText w:val="%6."/>
      <w:lvlJc w:val="left"/>
      <w:pPr>
        <w:tabs>
          <w:tab w:val="left" w:pos="993"/>
          <w:tab w:val="num" w:pos="4320"/>
        </w:tabs>
        <w:ind w:left="3600" w:firstLine="124"/>
      </w:pPr>
      <w:rPr>
        <w:rFonts w:hAnsi="Arial Unicode MS"/>
        <w:caps w:val="0"/>
        <w:smallCaps w:val="0"/>
        <w:strike w:val="0"/>
        <w:dstrike w:val="0"/>
        <w:outline w:val="0"/>
        <w:emboss w:val="0"/>
        <w:imprint w:val="0"/>
        <w:spacing w:val="0"/>
        <w:w w:val="100"/>
        <w:kern w:val="0"/>
        <w:position w:val="0"/>
        <w:highlight w:val="none"/>
        <w:vertAlign w:val="baseline"/>
      </w:rPr>
    </w:lvl>
    <w:lvl w:ilvl="6" w:tplc="1FA44000">
      <w:start w:val="1"/>
      <w:numFmt w:val="decimal"/>
      <w:lvlText w:val="%7."/>
      <w:lvlJc w:val="left"/>
      <w:pPr>
        <w:tabs>
          <w:tab w:val="left" w:pos="993"/>
          <w:tab w:val="num" w:pos="5040"/>
        </w:tabs>
        <w:ind w:left="4320" w:firstLine="96"/>
      </w:pPr>
      <w:rPr>
        <w:rFonts w:hAnsi="Arial Unicode MS"/>
        <w:caps w:val="0"/>
        <w:smallCaps w:val="0"/>
        <w:strike w:val="0"/>
        <w:dstrike w:val="0"/>
        <w:outline w:val="0"/>
        <w:emboss w:val="0"/>
        <w:imprint w:val="0"/>
        <w:spacing w:val="0"/>
        <w:w w:val="100"/>
        <w:kern w:val="0"/>
        <w:position w:val="0"/>
        <w:highlight w:val="none"/>
        <w:vertAlign w:val="baseline"/>
      </w:rPr>
    </w:lvl>
    <w:lvl w:ilvl="7" w:tplc="A5E24664">
      <w:start w:val="1"/>
      <w:numFmt w:val="lowerLetter"/>
      <w:lvlText w:val="%8."/>
      <w:lvlJc w:val="left"/>
      <w:pPr>
        <w:tabs>
          <w:tab w:val="left" w:pos="993"/>
          <w:tab w:val="num" w:pos="5760"/>
        </w:tabs>
        <w:ind w:left="5040" w:firstLine="108"/>
      </w:pPr>
      <w:rPr>
        <w:rFonts w:hAnsi="Arial Unicode MS"/>
        <w:caps w:val="0"/>
        <w:smallCaps w:val="0"/>
        <w:strike w:val="0"/>
        <w:dstrike w:val="0"/>
        <w:outline w:val="0"/>
        <w:emboss w:val="0"/>
        <w:imprint w:val="0"/>
        <w:spacing w:val="0"/>
        <w:w w:val="100"/>
        <w:kern w:val="0"/>
        <w:position w:val="0"/>
        <w:highlight w:val="none"/>
        <w:vertAlign w:val="baseline"/>
      </w:rPr>
    </w:lvl>
    <w:lvl w:ilvl="8" w:tplc="C3A4FFDC">
      <w:start w:val="1"/>
      <w:numFmt w:val="lowerRoman"/>
      <w:lvlText w:val="%9."/>
      <w:lvlJc w:val="left"/>
      <w:pPr>
        <w:tabs>
          <w:tab w:val="left" w:pos="993"/>
          <w:tab w:val="num" w:pos="6480"/>
        </w:tabs>
        <w:ind w:left="5760"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3"/>
  </w:num>
  <w:num w:numId="5">
    <w:abstractNumId w:val="3"/>
    <w:lvlOverride w:ilvl="0">
      <w:startOverride w:val="3"/>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EA"/>
    <w:rsid w:val="000357C6"/>
    <w:rsid w:val="00041CEB"/>
    <w:rsid w:val="000705BB"/>
    <w:rsid w:val="000723F4"/>
    <w:rsid w:val="00073CB4"/>
    <w:rsid w:val="00081D91"/>
    <w:rsid w:val="000A3E17"/>
    <w:rsid w:val="000B7BE5"/>
    <w:rsid w:val="000F3C0C"/>
    <w:rsid w:val="00130EAC"/>
    <w:rsid w:val="00177B5A"/>
    <w:rsid w:val="00181FAE"/>
    <w:rsid w:val="00186BE5"/>
    <w:rsid w:val="00192C03"/>
    <w:rsid w:val="001A055B"/>
    <w:rsid w:val="001F778C"/>
    <w:rsid w:val="00214181"/>
    <w:rsid w:val="002336FE"/>
    <w:rsid w:val="00233F6D"/>
    <w:rsid w:val="00267304"/>
    <w:rsid w:val="002A05F7"/>
    <w:rsid w:val="003656B2"/>
    <w:rsid w:val="003D20D7"/>
    <w:rsid w:val="00402DCA"/>
    <w:rsid w:val="00405755"/>
    <w:rsid w:val="00406D04"/>
    <w:rsid w:val="0040765E"/>
    <w:rsid w:val="00453B3B"/>
    <w:rsid w:val="004C0171"/>
    <w:rsid w:val="00535CFF"/>
    <w:rsid w:val="00562D8C"/>
    <w:rsid w:val="00566F25"/>
    <w:rsid w:val="00585A17"/>
    <w:rsid w:val="005B5D9E"/>
    <w:rsid w:val="00604E9F"/>
    <w:rsid w:val="0060789C"/>
    <w:rsid w:val="00640F60"/>
    <w:rsid w:val="00675025"/>
    <w:rsid w:val="006B5D1A"/>
    <w:rsid w:val="006D2D69"/>
    <w:rsid w:val="00754641"/>
    <w:rsid w:val="00783634"/>
    <w:rsid w:val="007871BC"/>
    <w:rsid w:val="007B2AB2"/>
    <w:rsid w:val="007D6503"/>
    <w:rsid w:val="00823B54"/>
    <w:rsid w:val="00880C9E"/>
    <w:rsid w:val="008F3C5A"/>
    <w:rsid w:val="00920B50"/>
    <w:rsid w:val="009364E8"/>
    <w:rsid w:val="00983A37"/>
    <w:rsid w:val="00A472FD"/>
    <w:rsid w:val="00AA5961"/>
    <w:rsid w:val="00AB7D6A"/>
    <w:rsid w:val="00AC0EC4"/>
    <w:rsid w:val="00AC11D8"/>
    <w:rsid w:val="00AE4074"/>
    <w:rsid w:val="00AE7288"/>
    <w:rsid w:val="00B1600E"/>
    <w:rsid w:val="00BD17FD"/>
    <w:rsid w:val="00BE1688"/>
    <w:rsid w:val="00C33551"/>
    <w:rsid w:val="00C818F8"/>
    <w:rsid w:val="00CB4FB5"/>
    <w:rsid w:val="00CC2572"/>
    <w:rsid w:val="00CE7FEA"/>
    <w:rsid w:val="00D02D8C"/>
    <w:rsid w:val="00D06ED1"/>
    <w:rsid w:val="00DA061C"/>
    <w:rsid w:val="00E24C1C"/>
    <w:rsid w:val="00E40B97"/>
    <w:rsid w:val="00E556E9"/>
    <w:rsid w:val="00E571B7"/>
    <w:rsid w:val="00E87654"/>
    <w:rsid w:val="00EE6A6A"/>
    <w:rsid w:val="00F0650C"/>
    <w:rsid w:val="00F22F1A"/>
    <w:rsid w:val="00F35DBA"/>
    <w:rsid w:val="00F44293"/>
    <w:rsid w:val="00F7599B"/>
    <w:rsid w:val="00F85C56"/>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CCA25-844D-4584-A151-8CA87FE0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sz w:val="22"/>
      <w:szCs w:val="22"/>
      <w:u w:color="000000"/>
    </w:rPr>
  </w:style>
  <w:style w:type="paragraph" w:styleId="a6">
    <w:name w:val="List Paragraph"/>
    <w:pPr>
      <w:ind w:left="720"/>
    </w:pPr>
    <w:rPr>
      <w:rFonts w:ascii="Calibri" w:hAnsi="Calibri" w:cs="Arial Unicode MS"/>
      <w:color w:val="000000"/>
      <w:sz w:val="24"/>
      <w:szCs w:val="24"/>
      <w:u w:color="000000"/>
      <w:lang w:val="en-US"/>
    </w:rPr>
  </w:style>
  <w:style w:type="paragraph" w:customStyle="1" w:styleId="ConsPlusNormal">
    <w:name w:val="ConsPlusNormal"/>
    <w:pPr>
      <w:widowControl w:val="0"/>
      <w:spacing w:after="200" w:line="276" w:lineRule="auto"/>
      <w:ind w:firstLine="720"/>
    </w:pPr>
    <w:rPr>
      <w:rFonts w:ascii="Arial" w:hAnsi="Arial" w:cs="Arial Unicode MS"/>
      <w:color w:val="000000"/>
      <w:sz w:val="22"/>
      <w:szCs w:val="22"/>
      <w:u w:color="000000"/>
    </w:rPr>
  </w:style>
  <w:style w:type="paragraph" w:styleId="20">
    <w:name w:val="Body Text Indent 2"/>
    <w:pPr>
      <w:spacing w:after="120" w:line="480" w:lineRule="auto"/>
      <w:ind w:left="283"/>
    </w:pPr>
    <w:rPr>
      <w:rFonts w:ascii="Calibri" w:hAnsi="Calibri" w:cs="Arial Unicode MS"/>
      <w:color w:val="000000"/>
      <w:sz w:val="22"/>
      <w:szCs w:val="22"/>
      <w:u w:color="000000"/>
    </w:rPr>
  </w:style>
  <w:style w:type="paragraph" w:customStyle="1" w:styleId="10">
    <w:name w:val="Без интервала1"/>
    <w:pPr>
      <w:spacing w:after="200" w:line="276" w:lineRule="auto"/>
    </w:pPr>
    <w:rPr>
      <w:rFonts w:ascii="Calibri" w:hAnsi="Calibri" w:cs="Arial Unicode MS"/>
      <w:color w:val="000000"/>
      <w:sz w:val="22"/>
      <w:szCs w:val="22"/>
      <w:u w:color="000000"/>
    </w:rPr>
  </w:style>
  <w:style w:type="paragraph" w:styleId="a7">
    <w:name w:val="No Spacing"/>
    <w:rPr>
      <w:rFonts w:ascii="Calibri" w:hAnsi="Calibri" w:cs="Arial Unicode MS"/>
      <w:color w:val="000000"/>
      <w:sz w:val="24"/>
      <w:szCs w:val="24"/>
      <w:u w:color="000000"/>
      <w:lang w:val="en-US"/>
    </w:rPr>
  </w:style>
  <w:style w:type="numbering" w:customStyle="1" w:styleId="1">
    <w:name w:val="Импортированный стиль 1"/>
    <w:pPr>
      <w:numPr>
        <w:numId w:val="1"/>
      </w:numPr>
    </w:pPr>
  </w:style>
  <w:style w:type="paragraph" w:customStyle="1" w:styleId="FR4">
    <w:name w:val="FR4"/>
    <w:pPr>
      <w:spacing w:before="240" w:after="200" w:line="276" w:lineRule="auto"/>
    </w:pPr>
    <w:rPr>
      <w:rFonts w:cs="Arial Unicode MS"/>
      <w:color w:val="000000"/>
      <w:sz w:val="22"/>
      <w:szCs w:val="22"/>
      <w:u w:color="000000"/>
    </w:rPr>
  </w:style>
  <w:style w:type="paragraph" w:styleId="a8">
    <w:name w:val="Normal (Web)"/>
    <w:pPr>
      <w:spacing w:before="100" w:after="100"/>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6"/>
      </w:numPr>
    </w:pPr>
  </w:style>
  <w:style w:type="paragraph" w:customStyle="1" w:styleId="a9">
    <w:name w:val="Текстовый блок"/>
    <w:pPr>
      <w:spacing w:after="200" w:line="276" w:lineRule="auto"/>
    </w:pPr>
    <w:rPr>
      <w:rFonts w:ascii="Calibri" w:hAnsi="Calibri" w:cs="Arial Unicode MS"/>
      <w:color w:val="000000"/>
      <w:sz w:val="22"/>
      <w:szCs w:val="22"/>
      <w:u w:color="000000"/>
    </w:rPr>
  </w:style>
  <w:style w:type="paragraph" w:customStyle="1" w:styleId="21">
    <w:name w:val="Основной текст (2)"/>
    <w:pPr>
      <w:widowControl w:val="0"/>
      <w:shd w:val="clear" w:color="auto" w:fill="FFFFFF"/>
      <w:spacing w:after="300" w:line="319" w:lineRule="exact"/>
    </w:pPr>
    <w:rPr>
      <w:rFonts w:cs="Arial Unicode MS"/>
      <w:color w:val="000000"/>
      <w:sz w:val="28"/>
      <w:szCs w:val="28"/>
      <w:u w:color="000000"/>
    </w:rPr>
  </w:style>
  <w:style w:type="paragraph" w:styleId="aa">
    <w:name w:val="Balloon Text"/>
    <w:basedOn w:val="a"/>
    <w:link w:val="ab"/>
    <w:uiPriority w:val="99"/>
    <w:semiHidden/>
    <w:unhideWhenUsed/>
    <w:rsid w:val="002A05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05F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7530">
      <w:bodyDiv w:val="1"/>
      <w:marLeft w:val="0"/>
      <w:marRight w:val="0"/>
      <w:marTop w:val="0"/>
      <w:marBottom w:val="0"/>
      <w:divBdr>
        <w:top w:val="none" w:sz="0" w:space="0" w:color="auto"/>
        <w:left w:val="none" w:sz="0" w:space="0" w:color="auto"/>
        <w:bottom w:val="none" w:sz="0" w:space="0" w:color="auto"/>
        <w:right w:val="none" w:sz="0" w:space="0" w:color="auto"/>
      </w:divBdr>
    </w:div>
    <w:div w:id="202443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51F5D14AA08044D8C322A9D56C5023A" ma:contentTypeVersion="0" ma:contentTypeDescription="Создание документа." ma:contentTypeScope="" ma:versionID="f3b7592dd0a87f53ec3b4f0412ad3f73">
  <xsd:schema xmlns:xsd="http://www.w3.org/2001/XMLSchema" xmlns:xs="http://www.w3.org/2001/XMLSchema" xmlns:p="http://schemas.microsoft.com/office/2006/metadata/properties" xmlns:ns2="72A167F2-BD66-461D-866C-792310A670C9" targetNamespace="http://schemas.microsoft.com/office/2006/metadata/properties" ma:root="true" ma:fieldsID="f7812d0ca95fbc80dfc4c98b3f580276" ns2:_="">
    <xsd:import namespace="72A167F2-BD66-461D-866C-792310A670C9"/>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167F2-BD66-461D-866C-792310A670C9"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72A167F2-BD66-461D-866C-792310A670C9">Oтчeт 2021</FullName>
    <DocNum xmlns="72A167F2-BD66-461D-866C-792310A670C9" xsi:nil="true"/>
    <DocDate xmlns="72A167F2-BD66-461D-866C-792310A670C9" xsi:nil="true"/>
    <Publish xmlns="72A167F2-BD66-461D-866C-792310A670C9">true</Publish>
  </documentManagement>
</p:properties>
</file>

<file path=customXml/itemProps1.xml><?xml version="1.0" encoding="utf-8"?>
<ds:datastoreItem xmlns:ds="http://schemas.openxmlformats.org/officeDocument/2006/customXml" ds:itemID="{B6D729D1-5C9A-4B8A-8AB8-B99C2E2103EC}"/>
</file>

<file path=customXml/itemProps2.xml><?xml version="1.0" encoding="utf-8"?>
<ds:datastoreItem xmlns:ds="http://schemas.openxmlformats.org/officeDocument/2006/customXml" ds:itemID="{74792A67-ACC6-407A-A3EB-C0B76AA72679}"/>
</file>

<file path=customXml/itemProps3.xml><?xml version="1.0" encoding="utf-8"?>
<ds:datastoreItem xmlns:ds="http://schemas.openxmlformats.org/officeDocument/2006/customXml" ds:itemID="{47928BC8-24A1-4F50-A078-0E113603A897}"/>
</file>

<file path=docProps/app.xml><?xml version="1.0" encoding="utf-8"?>
<Properties xmlns="http://schemas.openxmlformats.org/officeDocument/2006/extended-properties" xmlns:vt="http://schemas.openxmlformats.org/officeDocument/2006/docPropsVTypes">
  <Template>Normal</Template>
  <TotalTime>1</TotalTime>
  <Pages>17</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Мартынова Татьяна Михайловна</cp:lastModifiedBy>
  <cp:revision>3</cp:revision>
  <cp:lastPrinted>2022-03-31T15:47:00Z</cp:lastPrinted>
  <dcterms:created xsi:type="dcterms:W3CDTF">2022-03-31T16:24:00Z</dcterms:created>
  <dcterms:modified xsi:type="dcterms:W3CDTF">2022-03-31T16:41:00Z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0x010100951F5D14AA08044D8C322A9D56C5023A</vt:lpwstr>
  </property>
</Properties>
</file>