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пожара от печного отопления достигают до 30% от общего количества происходящих пожаров.</w:t>
      </w:r>
      <w:bookmarkStart w:id="0" w:name="_GoBack"/>
      <w:bookmarkEnd w:id="0"/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E5048-D19E-4019-8DC2-B2C00F442CA7}"/>
</file>

<file path=customXml/itemProps2.xml><?xml version="1.0" encoding="utf-8"?>
<ds:datastoreItem xmlns:ds="http://schemas.openxmlformats.org/officeDocument/2006/customXml" ds:itemID="{CDE0C169-591C-4DAD-A40C-C3341A42875D}"/>
</file>

<file path=customXml/itemProps3.xml><?xml version="1.0" encoding="utf-8"?>
<ds:datastoreItem xmlns:ds="http://schemas.openxmlformats.org/officeDocument/2006/customXml" ds:itemID="{0E3F2700-521C-480B-8256-DB37737C5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2020-09-23T11:18:00Z</dcterms:modified>
</cp:coreProperties>
</file>