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D" w:rsidRDefault="006504CD" w:rsidP="00003EE8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6504CD">
        <w:rPr>
          <w:rFonts w:ascii="Arial" w:hAnsi="Arial" w:cs="Arial"/>
          <w:b/>
        </w:rPr>
        <w:t xml:space="preserve">Проекты благоустройства дворов обсудили с жителями Краснооктябрьского района Волгограда  </w:t>
      </w:r>
    </w:p>
    <w:p w:rsidR="00003EE8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9B1602" w:rsidRPr="006504CD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4516956"/>
            <wp:effectExtent l="0" t="0" r="3175" b="0"/>
            <wp:docPr id="5" name="Рисунок 5" descr="http://portal.volgadmin.ru/branches/smi/NewsImages/IMG_20170619_17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.volgadmin.ru/branches/smi/NewsImages/IMG_20170619_1759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  <w:b/>
        </w:rPr>
      </w:pPr>
      <w:r w:rsidRPr="006504CD">
        <w:rPr>
          <w:rFonts w:ascii="Arial" w:hAnsi="Arial" w:cs="Arial"/>
          <w:b/>
        </w:rPr>
        <w:t xml:space="preserve">В Волгограде продолжаются общественные обсуждения проектов благоустройства дворов, которые преобразятся в этом году в рамках реализации проекта «Формирование современной городской среды». Собственники многоквартирных домов Краснооктябрьского района, чьи дворы ожидает комплексное обновление,  на встрече с городскими властями оценили представленные проекты по благоустройству, а также обсудили наиболее важные вопросы по их реализации.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 Двор по ул. Титова 14, 16 и 18 в Краснооктябрьском районе в этом году ждут кардинальные перемены. Согласно проекту здесь появятся новые линии наружного освещения со светодиодными светильниками, новое асфальтовое покрытие на проезде и тротуарных дорожках,  скамейки, урны и детская площадка. На благоустройство дворовой территории будет потрачено порядка восьми миллионов рублей. На встрече с руководством районной администрации и первым заместителем главы Волгограда Владленом Колесниковым  жители получили возможность задать вопросы и выразить свои пожелания.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- Особенно радует то, что теперь здесь сделают ограждение, детскую площадку, как оказалось еще и для подростков. Детей у нас много, территория двора большая, мы очень рады, что теперь наш двор преобразится, будут сделаны и карманы для транспорта, и освещение, - рассказала Галина </w:t>
      </w:r>
      <w:proofErr w:type="spellStart"/>
      <w:r w:rsidRPr="006504CD">
        <w:rPr>
          <w:rFonts w:ascii="Arial" w:hAnsi="Arial" w:cs="Arial"/>
        </w:rPr>
        <w:t>Желудева</w:t>
      </w:r>
      <w:proofErr w:type="spellEnd"/>
      <w:r w:rsidRPr="006504CD">
        <w:rPr>
          <w:rFonts w:ascii="Arial" w:hAnsi="Arial" w:cs="Arial"/>
        </w:rPr>
        <w:t xml:space="preserve">, председатель совета дома Титова, 18. - Очень любим свой дворик, будем озеленять его и стараться содержать в чистоте и порядке. 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lastRenderedPageBreak/>
        <w:t xml:space="preserve">Мнение жителей учитывается на каждом этапе реализации проекта: именно горожане сформировали перечень территорий, которые в этом году ждет обновление, дальнейшее преображение дворовых территорий будет также вестись при их непосредственном участии. Помощь волгоградцам на протяжении действии программы окажет специальная комиссия из депутатов, представителей администрации, профильных специалистов и представителей общественных организаций.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>-  С жителями мы обсудили проект, где будут расположены, детские и подростковые площадки, как лучше сделать освещение, организовать разъездные карманы. 30 июня состоится конкурс, и уже в июле подрядная организация приступит к работам. Завершить благоустройство двора по контракту планируется до 31 октября, - отметил первый заместитель главы Волгограда Владлен Колесников. - Контра</w:t>
      </w:r>
      <w:proofErr w:type="gramStart"/>
      <w:r w:rsidRPr="006504CD">
        <w:rPr>
          <w:rFonts w:ascii="Arial" w:hAnsi="Arial" w:cs="Arial"/>
        </w:rPr>
        <w:t>кт вкл</w:t>
      </w:r>
      <w:proofErr w:type="gramEnd"/>
      <w:r w:rsidRPr="006504CD">
        <w:rPr>
          <w:rFonts w:ascii="Arial" w:hAnsi="Arial" w:cs="Arial"/>
        </w:rPr>
        <w:t xml:space="preserve">ючает в себя обустройство всех дворовых дорог, пешеходных дорожек и тротуаров, установку освещения и детских площадок. Программа реализуется в тесном взаимодействии власти и жителей, что дает возможность жителям самим решать, что и  как именно будет расположено </w:t>
      </w:r>
      <w:proofErr w:type="gramStart"/>
      <w:r w:rsidRPr="006504CD">
        <w:rPr>
          <w:rFonts w:ascii="Arial" w:hAnsi="Arial" w:cs="Arial"/>
        </w:rPr>
        <w:t>на</w:t>
      </w:r>
      <w:proofErr w:type="gramEnd"/>
      <w:r w:rsidRPr="006504CD">
        <w:rPr>
          <w:rFonts w:ascii="Arial" w:hAnsi="Arial" w:cs="Arial"/>
        </w:rPr>
        <w:t xml:space="preserve"> территория их двора, а также участвовать в благоустройстве.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>Добавим, что ранее аналогичные собрания состоялись в Красноармейском, Кировском, Советском, Центральном и Ворошиловском районах. Большинство из представленных проектов были одобрены  жителями города, в несколько проектов были внесены уточнения и дополнения на основании высказанных горожанами предложений. Так, например, жители дворовой территории около дома №59 по ул. Штеменко в Краснооктябрьском районе  попросили опустить  бордюрный камень на некоторых участках двора, чтобы впоследствии там можно было оборудовать парковочные места. В текущем году масштабно преобразятся шесть дворовых территорий района.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Добавим, в список территорий, которые в этом году ждет комплексное обновление, вошел 41 двор в разных районах города. На преображение дворов из федеральной казны областному центру направлено свыше 300 миллионов рублей. На эти средства </w:t>
      </w:r>
      <w:proofErr w:type="gramStart"/>
      <w:r w:rsidRPr="006504CD">
        <w:rPr>
          <w:rFonts w:ascii="Arial" w:hAnsi="Arial" w:cs="Arial"/>
        </w:rPr>
        <w:t>во</w:t>
      </w:r>
      <w:proofErr w:type="gramEnd"/>
      <w:r w:rsidRPr="006504CD">
        <w:rPr>
          <w:rFonts w:ascii="Arial" w:hAnsi="Arial" w:cs="Arial"/>
        </w:rPr>
        <w:t xml:space="preserve"> дворах-участниках программы будет проведено масштабное  благоустройство - помимо ремонта внутриквартальных дорог и восстановления линий наружного освещения в дворах-участниках программы будут установлены детские площадки, ограждения, лавочки и урны, оборудованы  разъездные карманы. 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В ходе реализации программы на территории дворов будет комплексно отремонтировано около 114 тысяч квадратных метров дворовых проездов, установлено свыше 650 </w:t>
      </w:r>
      <w:proofErr w:type="spellStart"/>
      <w:r w:rsidRPr="006504CD">
        <w:rPr>
          <w:rFonts w:ascii="Arial" w:hAnsi="Arial" w:cs="Arial"/>
        </w:rPr>
        <w:t>светоточек</w:t>
      </w:r>
      <w:proofErr w:type="spellEnd"/>
      <w:r w:rsidRPr="006504CD">
        <w:rPr>
          <w:rFonts w:ascii="Arial" w:hAnsi="Arial" w:cs="Arial"/>
        </w:rPr>
        <w:t xml:space="preserve"> и около 9 тысяч погонных метров ограждения, отделяющего проезжую часть от зеленой зоны. Для освещения дворов будут использоваться экономичные светодиодные светильники.  В местах отдыха для  жильцов  на территории дворов будут размещены около 380 скамеек  и столько же урн.  Жители также примут участие в преображении своих дворов, устраивая субботники  и акции по благоустройству. 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Напомним, работа по благоустройству дворов и общественных территорий проводится  в рамках федерального проекта «Формирование современной городской среды» и предусматривает как благоустройство дворов, так и приведение в порядок общественных мест  — площадей, набережных, улиц, скверов, парков. В рамках совместной работы властей города и региона, направленной на формирование городской среды с благоустройством  зеленых зон  и общественных мест, шесть районов города уже преобразили свои парковые зоны. В этом году финансовая поддержка со стороны </w:t>
      </w:r>
      <w:r w:rsidRPr="006504CD">
        <w:rPr>
          <w:rFonts w:ascii="Arial" w:hAnsi="Arial" w:cs="Arial"/>
        </w:rPr>
        <w:lastRenderedPageBreak/>
        <w:t xml:space="preserve">федерального центра позволит вывести эту работу на новый, более масштабный уровень. </w:t>
      </w:r>
    </w:p>
    <w:p w:rsidR="00003EE8" w:rsidRPr="006504CD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 w:rsidRPr="0065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6124A6"/>
    <w:rsid w:val="006504CD"/>
    <w:rsid w:val="00704914"/>
    <w:rsid w:val="009B1602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C569B-E790-4922-AAE3-3B54CFC31FDC}"/>
</file>

<file path=customXml/itemProps2.xml><?xml version="1.0" encoding="utf-8"?>
<ds:datastoreItem xmlns:ds="http://schemas.openxmlformats.org/officeDocument/2006/customXml" ds:itemID="{CE4C1E6B-FC00-4D62-90E4-3A5D7E7EAF7E}"/>
</file>

<file path=customXml/itemProps3.xml><?xml version="1.0" encoding="utf-8"?>
<ds:datastoreItem xmlns:ds="http://schemas.openxmlformats.org/officeDocument/2006/customXml" ds:itemID="{DB910F84-5C3B-4635-9E73-0C7098250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2017-09-14T10:34:00Z</dcterms:created>
  <dcterms:modified xsi:type="dcterms:W3CDTF">2017-09-14T10:34:00Z</dcterms:modified>
</cp:coreProperties>
</file>