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пожара от печного отопления достигают до 30% от общего количества происходящих пожаров.</w:t>
      </w:r>
      <w:bookmarkStart w:id="0" w:name="_GoBack"/>
      <w:bookmarkEnd w:id="0"/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C3971-15A9-4C6E-825E-55CBD2FF08AE}"/>
</file>

<file path=customXml/itemProps2.xml><?xml version="1.0" encoding="utf-8"?>
<ds:datastoreItem xmlns:ds="http://schemas.openxmlformats.org/officeDocument/2006/customXml" ds:itemID="{D82B65A5-3098-4728-9CB2-6040274C266F}"/>
</file>

<file path=customXml/itemProps3.xml><?xml version="1.0" encoding="utf-8"?>
<ds:datastoreItem xmlns:ds="http://schemas.openxmlformats.org/officeDocument/2006/customXml" ds:itemID="{7C4AA333-302D-428F-873D-147732C6F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2020-09-23T11:18:00Z</dcterms:modified>
</cp:coreProperties>
</file>