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Р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r>
        <w:rPr>
          <w:b/>
          <w:sz w:val="22"/>
        </w:rPr>
        <w:t>г.Волгоград</w:t>
      </w:r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  <w:r>
        <w:rPr>
          <w:b/>
          <w:sz w:val="22"/>
        </w:rPr>
        <w:t xml:space="preserve">  г.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="00DA45FE">
        <w:rPr>
          <w:b/>
          <w:sz w:val="22"/>
          <w:szCs w:val="22"/>
        </w:rPr>
        <w:t xml:space="preserve">(сокращенно) </w:t>
      </w:r>
      <w:r w:rsidRPr="00B73EB3">
        <w:rPr>
          <w:sz w:val="22"/>
          <w:szCs w:val="22"/>
        </w:rPr>
        <w:t xml:space="preserve">,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202D4B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DA45FE">
        <w:rPr>
          <w:sz w:val="22"/>
          <w:szCs w:val="22"/>
        </w:rPr>
        <w:t xml:space="preserve">  от </w:t>
      </w:r>
      <w:r>
        <w:rPr>
          <w:sz w:val="22"/>
          <w:szCs w:val="22"/>
        </w:rPr>
        <w:t xml:space="preserve"> </w:t>
      </w:r>
      <w:r w:rsidRPr="00B73EB3">
        <w:rPr>
          <w:sz w:val="22"/>
          <w:szCs w:val="22"/>
        </w:rPr>
        <w:t>Арендодатель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DA45FE">
        <w:rPr>
          <w:sz w:val="22"/>
          <w:szCs w:val="22"/>
        </w:rPr>
        <w:t>подвал - 2</w:t>
      </w:r>
      <w:r w:rsidR="00202D4B">
        <w:rPr>
          <w:sz w:val="22"/>
          <w:szCs w:val="22"/>
        </w:rPr>
        <w:t>0</w:t>
      </w:r>
      <w:r w:rsidR="00DA45FE">
        <w:rPr>
          <w:sz w:val="22"/>
          <w:szCs w:val="22"/>
        </w:rPr>
        <w:t>,</w:t>
      </w:r>
      <w:r w:rsidR="00202D4B">
        <w:rPr>
          <w:sz w:val="22"/>
          <w:szCs w:val="22"/>
        </w:rPr>
        <w:t>0</w:t>
      </w:r>
      <w:r w:rsidR="00DA45FE">
        <w:rPr>
          <w:sz w:val="22"/>
          <w:szCs w:val="22"/>
        </w:rPr>
        <w:t xml:space="preserve"> </w:t>
      </w:r>
      <w:proofErr w:type="spellStart"/>
      <w:r w:rsidR="00DA45FE">
        <w:rPr>
          <w:sz w:val="22"/>
          <w:szCs w:val="22"/>
        </w:rPr>
        <w:t>кв.м</w:t>
      </w:r>
      <w:proofErr w:type="spellEnd"/>
      <w:r w:rsidR="00DA45FE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DA45FE">
        <w:rPr>
          <w:sz w:val="22"/>
          <w:szCs w:val="22"/>
        </w:rPr>
        <w:t xml:space="preserve"> по адресу: ПЕР. АЭРОПОРТОВСКИЙ, 1</w:t>
      </w:r>
      <w:r w:rsidRPr="00B73EB3">
        <w:rPr>
          <w:sz w:val="22"/>
          <w:szCs w:val="22"/>
        </w:rPr>
        <w:t xml:space="preserve"> </w:t>
      </w:r>
      <w:r w:rsidR="004673A3" w:rsidRPr="00202D4B">
        <w:rPr>
          <w:sz w:val="22"/>
          <w:szCs w:val="22"/>
        </w:rPr>
        <w:t xml:space="preserve">(запись регистрации в ЕГРП  № </w:t>
      </w:r>
      <w:bookmarkStart w:id="9" w:name="nreg"/>
      <w:bookmarkEnd w:id="9"/>
      <w:r w:rsidR="00202D4B" w:rsidRPr="00202D4B">
        <w:rPr>
          <w:sz w:val="22"/>
          <w:szCs w:val="22"/>
        </w:rPr>
        <w:t xml:space="preserve">34-34:020065:1475-34/001/2017-1 </w:t>
      </w:r>
      <w:r w:rsidR="00DA45FE" w:rsidRPr="00202D4B">
        <w:rPr>
          <w:sz w:val="22"/>
          <w:szCs w:val="22"/>
        </w:rPr>
        <w:t>от 16.01.2017,</w:t>
      </w:r>
      <w:r w:rsidRPr="00202D4B">
        <w:rPr>
          <w:sz w:val="22"/>
          <w:szCs w:val="22"/>
        </w:rPr>
        <w:t>далее по тексту –</w:t>
      </w:r>
      <w:r w:rsidRPr="00B73EB3">
        <w:rPr>
          <w:sz w:val="22"/>
          <w:szCs w:val="22"/>
        </w:rPr>
        <w:t xml:space="preserve">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Арендованное Недвижимое Имущество  будет использоваться для: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</w:t>
      </w:r>
      <w:bookmarkStart w:id="11" w:name="_GoBack"/>
      <w:bookmarkEnd w:id="11"/>
      <w:r w:rsidRPr="004673A3">
        <w:rPr>
          <w:sz w:val="22"/>
          <w:szCs w:val="22"/>
        </w:rPr>
        <w:t xml:space="preserve">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случае,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Pr="00033E10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Pr="00033E10" w:rsidRDefault="001E2119" w:rsidP="00033E10">
      <w:pPr>
        <w:widowControl w:val="0"/>
        <w:ind w:left="20"/>
        <w:jc w:val="both"/>
        <w:rPr>
          <w:snapToGrid w:val="0"/>
          <w:sz w:val="22"/>
          <w:szCs w:val="22"/>
        </w:rPr>
      </w:pP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 xml:space="preserve">иными нормами, настоящим договором, производить его  текущий ремонт.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о своих  намерениях по продлению договора аренды на новый срок в соответствии с действующим законодательством</w:t>
      </w:r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lastRenderedPageBreak/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позднее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Pr="00825257" w:rsidRDefault="00F82CCA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1E2119" w:rsidRPr="00D64CEA" w:rsidRDefault="00DA45FE" w:rsidP="00D21F53">
      <w:pPr>
        <w:ind w:left="709" w:hanging="709"/>
        <w:jc w:val="both"/>
        <w:rPr>
          <w:snapToGrid w:val="0"/>
          <w:sz w:val="22"/>
          <w:szCs w:val="22"/>
        </w:rPr>
      </w:pPr>
      <w:bookmarkStart w:id="12" w:name="point76"/>
      <w:bookmarkEnd w:id="12"/>
      <w:r>
        <w:rPr>
          <w:sz w:val="22"/>
          <w:szCs w:val="22"/>
        </w:rPr>
        <w:t>2.2.19.</w:t>
      </w:r>
      <w:r w:rsidR="00530BA7" w:rsidRPr="00D64CEA">
        <w:rPr>
          <w:sz w:val="22"/>
          <w:szCs w:val="22"/>
        </w:rPr>
        <w:t xml:space="preserve"> </w:t>
      </w:r>
      <w:bookmarkStart w:id="13" w:name="point74"/>
      <w:bookmarkEnd w:id="13"/>
      <w:r>
        <w:rPr>
          <w:sz w:val="22"/>
          <w:szCs w:val="22"/>
        </w:rPr>
        <w:t>В случае, если арендованное Недвижимое Имущество является объектом культурного наследия или расположено в объекте культурного наследия, Арендатор обязан выполнять требования и условия, установленные Федеральным законом от 25.06.2002 №73-ФЗ «Об объектах культурного наследия (памятниках истории и культуры) народов Российской Федерации» . Арендатор несет бремя содержания передаваемого в аренду объекта культурного наследия с даты подписания настоящего договора.</w:t>
      </w:r>
    </w:p>
    <w:p w:rsidR="00825257" w:rsidRDefault="001E2119" w:rsidP="00DA45FE">
      <w:pPr>
        <w:ind w:left="709" w:hanging="709"/>
        <w:jc w:val="both"/>
        <w:rPr>
          <w:b/>
          <w:snapToGrid w:val="0"/>
          <w:sz w:val="22"/>
          <w:szCs w:val="22"/>
        </w:rPr>
      </w:pPr>
      <w:r w:rsidRPr="00AD38B9">
        <w:rPr>
          <w:snapToGrid w:val="0"/>
          <w:sz w:val="21"/>
        </w:rPr>
        <w:t xml:space="preserve"> 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lastRenderedPageBreak/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  <w:lang w:val="en-US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>. ПЛАТЕЖИ  И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4" w:name="basosn1"/>
      <w:bookmarkEnd w:id="14"/>
      <w:r w:rsidR="00DA45FE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5" w:name="p42"/>
      <w:bookmarkEnd w:id="15"/>
      <w:r w:rsidR="00DA45FE">
        <w:rPr>
          <w:sz w:val="22"/>
          <w:szCs w:val="22"/>
        </w:rPr>
        <w:t xml:space="preserve"> в сумме  руб. ( рублей 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с даты отправления уведомления.</w:t>
      </w:r>
    </w:p>
    <w:p w:rsidR="001E2119" w:rsidRPr="0027275D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6" w:name="srok"/>
      <w:bookmarkEnd w:id="16"/>
      <w:r w:rsidR="00DA45FE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г.Волгоград.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г.Волгоград.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7" w:name="bkbk"/>
      <w:bookmarkEnd w:id="17"/>
      <w:r w:rsidR="00DA45FE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27275D" w:rsidRPr="00F73AA1" w:rsidRDefault="0027275D" w:rsidP="0027275D">
      <w:pPr>
        <w:ind w:left="70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  <w:lang w:val="en-US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8" w:name="prpen"/>
      <w:bookmarkEnd w:id="18"/>
      <w:r w:rsidR="00DA45FE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lastRenderedPageBreak/>
        <w:t xml:space="preserve">За невыполнение обязательств, предусмотренных п.п.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>Договор может быть досрочно расторгнут: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п.п.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>
        <w:rPr>
          <w:bCs/>
          <w:sz w:val="22"/>
          <w:szCs w:val="22"/>
        </w:rPr>
        <w:t xml:space="preserve">. </w:t>
      </w:r>
      <w:bookmarkStart w:id="19" w:name="p2320"/>
      <w:bookmarkEnd w:id="19"/>
      <w:r w:rsidR="00DA45FE">
        <w:rPr>
          <w:bCs/>
          <w:sz w:val="22"/>
          <w:szCs w:val="22"/>
        </w:rPr>
        <w:t>,2.2.19</w:t>
      </w:r>
      <w:r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п.п.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Имущества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20" w:name="primosusl"/>
      <w:bookmarkEnd w:id="20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21" w:name="dnac"/>
      <w:bookmarkEnd w:id="21"/>
      <w:r w:rsidRPr="006E20D7">
        <w:rPr>
          <w:b/>
          <w:sz w:val="22"/>
          <w:szCs w:val="22"/>
          <w:u w:val="single"/>
        </w:rPr>
        <w:t xml:space="preserve"> г. по  </w:t>
      </w:r>
      <w:bookmarkStart w:id="22" w:name="dkon"/>
      <w:bookmarkEnd w:id="22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r w:rsidRPr="00E75A11">
        <w:rPr>
          <w:rFonts w:ascii="Times New Roman" w:hAnsi="Times New Roman"/>
          <w:b/>
          <w:caps/>
          <w:sz w:val="22"/>
          <w:szCs w:val="22"/>
        </w:rPr>
        <w:t>.  Форс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с</w:t>
      </w:r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lastRenderedPageBreak/>
        <w:t>XI</w:t>
      </w:r>
      <w:r w:rsidRPr="003337F3">
        <w:rPr>
          <w:sz w:val="22"/>
          <w:szCs w:val="22"/>
        </w:rPr>
        <w:t>. Настоящий Договор составлен в 3-х экземплярах, имеющих одинаковую юридическую силу, по одному для каждой из сторон, один экземпляр для Управления Федеральной  службы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Х</w:t>
      </w:r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муниципального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DA45FE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23" w:name="recvfio"/>
            <w:bookmarkEnd w:id="23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4" w:name="pp1name"/>
            <w:bookmarkEnd w:id="24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5" w:name="arcity"/>
            <w:bookmarkEnd w:id="25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6" w:name="aradr"/>
            <w:bookmarkEnd w:id="26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7" w:name="artel"/>
            <w:bookmarkEnd w:id="27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8" w:name="arinn"/>
            <w:bookmarkEnd w:id="28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9" w:name="arkpp"/>
            <w:bookmarkEnd w:id="29"/>
            <w:r w:rsidR="00DA45FE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Р/с </w:t>
            </w:r>
            <w:bookmarkStart w:id="30" w:name="arrsch"/>
            <w:bookmarkEnd w:id="30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31" w:name="arbank"/>
            <w:bookmarkEnd w:id="3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 xml:space="preserve">Кор.счет </w:t>
            </w:r>
            <w:bookmarkStart w:id="32" w:name="arksch"/>
            <w:bookmarkEnd w:id="32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33" w:name="arbic"/>
            <w:bookmarkEnd w:id="33"/>
          </w:p>
          <w:p w:rsidR="001E2119" w:rsidRPr="00672F0C" w:rsidRDefault="001E2119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4" w:name="arfio"/>
            <w:bookmarkEnd w:id="34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Pr="00530BA7" w:rsidRDefault="001E2119" w:rsidP="00530BA7">
      <w:pPr>
        <w:pStyle w:val="a3"/>
        <w:jc w:val="left"/>
        <w:rPr>
          <w:sz w:val="10"/>
        </w:rPr>
      </w:pPr>
    </w:p>
    <w:sectPr w:rsidR="001E2119" w:rsidRPr="00530BA7" w:rsidSect="00F7317E">
      <w:footerReference w:type="even" r:id="rId8"/>
      <w:footerReference w:type="default" r:id="rId9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5FE" w:rsidRDefault="00DA45FE">
      <w:r>
        <w:separator/>
      </w:r>
    </w:p>
    <w:p w:rsidR="00DA45FE" w:rsidRDefault="00DA45FE"/>
  </w:endnote>
  <w:endnote w:type="continuationSeparator" w:id="0">
    <w:p w:rsidR="00DA45FE" w:rsidRDefault="00DA45FE">
      <w:r>
        <w:continuationSeparator/>
      </w:r>
    </w:p>
    <w:p w:rsidR="00DA45FE" w:rsidRDefault="00DA45F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2D4B">
      <w:rPr>
        <w:rStyle w:val="a7"/>
        <w:noProof/>
      </w:rPr>
      <w:t>6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5FE" w:rsidRDefault="00DA45FE">
      <w:r>
        <w:separator/>
      </w:r>
    </w:p>
    <w:p w:rsidR="00DA45FE" w:rsidRDefault="00DA45FE"/>
  </w:footnote>
  <w:footnote w:type="continuationSeparator" w:id="0">
    <w:p w:rsidR="00DA45FE" w:rsidRDefault="00DA45FE">
      <w:r>
        <w:continuationSeparator/>
      </w:r>
    </w:p>
    <w:p w:rsidR="00DA45FE" w:rsidRDefault="00DA45F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5FE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02D4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747E1"/>
    <w:rsid w:val="0077767E"/>
    <w:rsid w:val="00782EB8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5CE5"/>
    <w:rsid w:val="0091528C"/>
    <w:rsid w:val="0091643A"/>
    <w:rsid w:val="00932FD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5E4A"/>
    <w:rsid w:val="00B76846"/>
    <w:rsid w:val="00B93FD2"/>
    <w:rsid w:val="00B9682E"/>
    <w:rsid w:val="00BA6D2F"/>
    <w:rsid w:val="00BB0244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4203"/>
    <w:rsid w:val="00C85932"/>
    <w:rsid w:val="00C959D4"/>
    <w:rsid w:val="00CA7DD8"/>
    <w:rsid w:val="00CB0FA6"/>
    <w:rsid w:val="00CB1912"/>
    <w:rsid w:val="00CB472B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A45FE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6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4A4D50-51C4-4BC4-9DF9-CB65C4C9BC88}"/>
</file>

<file path=customXml/itemProps2.xml><?xml version="1.0" encoding="utf-8"?>
<ds:datastoreItem xmlns:ds="http://schemas.openxmlformats.org/officeDocument/2006/customXml" ds:itemID="{A348868A-D86B-4EEF-AC32-D1F84CBA6EE4}"/>
</file>

<file path=customXml/itemProps3.xml><?xml version="1.0" encoding="utf-8"?>
<ds:datastoreItem xmlns:ds="http://schemas.openxmlformats.org/officeDocument/2006/customXml" ds:itemID="{BDCE7468-3DFD-45E2-B93E-F1918DA0C005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1</TotalTime>
  <Pages>6</Pages>
  <Words>2333</Words>
  <Characters>17106</Characters>
  <Application>Microsoft Office Word</Application>
  <DocSecurity>0</DocSecurity>
  <Lines>142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19401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2019-01-25T06:55:00Z</dcterms:created>
  <dcterms:modified xsi:type="dcterms:W3CDTF">2019-01-25T06:55:00Z</dcterms:modified>
</cp:coreProperties>
</file>