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</w:t>
      </w:r>
      <w:r w:rsidR="00535C93">
        <w:rPr>
          <w:sz w:val="22"/>
          <w:szCs w:val="22"/>
        </w:rPr>
        <w:t>–</w:t>
      </w:r>
      <w:r w:rsidR="00997609">
        <w:rPr>
          <w:sz w:val="22"/>
          <w:szCs w:val="22"/>
        </w:rPr>
        <w:t xml:space="preserve"> </w:t>
      </w:r>
      <w:r w:rsidR="00D55F0F">
        <w:rPr>
          <w:sz w:val="22"/>
          <w:szCs w:val="22"/>
        </w:rPr>
        <w:t>1</w:t>
      </w:r>
      <w:r w:rsidR="009B1A92">
        <w:rPr>
          <w:sz w:val="22"/>
          <w:szCs w:val="22"/>
        </w:rPr>
        <w:t>64,2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</w:t>
      </w:r>
      <w:r w:rsidR="00D55F0F">
        <w:rPr>
          <w:sz w:val="22"/>
          <w:szCs w:val="22"/>
        </w:rPr>
        <w:t xml:space="preserve">ИМ. </w:t>
      </w:r>
      <w:r w:rsidR="009B1A92">
        <w:rPr>
          <w:sz w:val="22"/>
          <w:szCs w:val="22"/>
        </w:rPr>
        <w:t>ПАРХОМЕНКО, 31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</w:t>
      </w:r>
      <w:r w:rsidR="009B1A92">
        <w:rPr>
          <w:sz w:val="22"/>
          <w:szCs w:val="22"/>
        </w:rPr>
        <w:t>14</w:t>
      </w:r>
      <w:r w:rsidR="005129B3">
        <w:rPr>
          <w:sz w:val="22"/>
          <w:szCs w:val="22"/>
        </w:rPr>
        <w:t>.</w:t>
      </w:r>
      <w:r w:rsidR="009B1A92">
        <w:rPr>
          <w:sz w:val="22"/>
          <w:szCs w:val="22"/>
        </w:rPr>
        <w:t>11</w:t>
      </w:r>
      <w:r w:rsidR="005129B3">
        <w:rPr>
          <w:sz w:val="22"/>
          <w:szCs w:val="22"/>
        </w:rPr>
        <w:t>.20</w:t>
      </w:r>
      <w:r w:rsidR="009B1A92">
        <w:rPr>
          <w:sz w:val="22"/>
          <w:szCs w:val="22"/>
        </w:rPr>
        <w:t>14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</w:t>
      </w:r>
      <w:r w:rsidR="009B1A92">
        <w:t>212</w:t>
      </w:r>
      <w:r w:rsidR="00535C93">
        <w:t>/20</w:t>
      </w:r>
      <w:r w:rsidR="009B1A92">
        <w:t>11</w:t>
      </w:r>
      <w:r w:rsidR="00535C93">
        <w:t>-</w:t>
      </w:r>
      <w:r w:rsidR="009B1A92">
        <w:t>416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B1A92" w:rsidRDefault="009B1A92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B1A9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B1A9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9B1A92" w:rsidRDefault="009B1A92" w:rsidP="005129B3">
      <w:pPr>
        <w:ind w:left="6480"/>
      </w:pPr>
    </w:p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 w:rsidR="00D55F0F">
        <w:rPr>
          <w:b/>
          <w:sz w:val="28"/>
          <w:szCs w:val="28"/>
          <w:u w:val="single"/>
        </w:rPr>
        <w:t xml:space="preserve">ИМ. </w:t>
      </w:r>
      <w:r w:rsidR="009B1A92">
        <w:rPr>
          <w:b/>
          <w:sz w:val="28"/>
          <w:szCs w:val="28"/>
          <w:u w:val="single"/>
        </w:rPr>
        <w:t>ПАРХОМЕНКО</w:t>
      </w:r>
      <w:r w:rsidR="00D55F0F">
        <w:rPr>
          <w:b/>
          <w:sz w:val="28"/>
          <w:szCs w:val="28"/>
          <w:u w:val="single"/>
        </w:rPr>
        <w:t xml:space="preserve">, </w:t>
      </w:r>
      <w:r w:rsidR="009B1A9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1E2119" w:rsidRDefault="001E2119" w:rsidP="00EF34AF">
      <w:pPr>
        <w:pStyle w:val="a3"/>
      </w:pPr>
      <w:bookmarkStart w:id="31" w:name="_GoBack"/>
      <w:bookmarkEnd w:id="31"/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A9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1EE8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1A92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7B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F0F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555BE-6618-40F7-8C35-34294B187DAF}"/>
</file>

<file path=customXml/itemProps2.xml><?xml version="1.0" encoding="utf-8"?>
<ds:datastoreItem xmlns:ds="http://schemas.openxmlformats.org/officeDocument/2006/customXml" ds:itemID="{72B1D02C-2246-402E-9CCA-3B45EF2F039E}"/>
</file>

<file path=customXml/itemProps3.xml><?xml version="1.0" encoding="utf-8"?>
<ds:datastoreItem xmlns:ds="http://schemas.openxmlformats.org/officeDocument/2006/customXml" ds:itemID="{E2CEC808-EB8D-48A2-9C75-FA1035E47D5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2282</Words>
  <Characters>16690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2019-02-12T06:25:00Z</dcterms:created>
  <dcterms:modified xsi:type="dcterms:W3CDTF">2019-02-12T06:27:00Z</dcterms:modified>
</cp:coreProperties>
</file>